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71BFF">
      <w:pPr>
        <w:spacing w:line="590" w:lineRule="exact"/>
        <w:rPr>
          <w:rFonts w:hint="eastAsia" w:ascii="黑体" w:hAnsi="黑体" w:eastAsia="黑体" w:cs="黑体"/>
          <w:bCs/>
          <w:sz w:val="32"/>
        </w:rPr>
      </w:pPr>
      <w:r>
        <w:rPr>
          <w:rFonts w:hint="eastAsia" w:ascii="黑体" w:hAnsi="黑体" w:eastAsia="黑体" w:cs="黑体"/>
          <w:bCs/>
          <w:sz w:val="32"/>
        </w:rPr>
        <w:t xml:space="preserve">附件 </w:t>
      </w:r>
    </w:p>
    <w:p w14:paraId="0D9E079E">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***公司关于***</w:t>
      </w:r>
      <w:bookmarkStart w:id="0" w:name="_GoBack"/>
      <w:r>
        <w:rPr>
          <w:rFonts w:hint="eastAsia" w:ascii="方正小标宋简体" w:hAnsi="方正小标宋简体" w:eastAsia="方正小标宋简体" w:cs="方正小标宋简体"/>
          <w:b/>
          <w:bCs/>
          <w:sz w:val="44"/>
          <w:szCs w:val="44"/>
        </w:rPr>
        <w:t>航线培育合作意向书</w:t>
      </w:r>
      <w:bookmarkEnd w:id="0"/>
    </w:p>
    <w:p w14:paraId="4276E51D">
      <w:pPr>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一、拟开通航线及开通时间</w:t>
      </w:r>
    </w:p>
    <w:p w14:paraId="72F1BB26">
      <w:pPr>
        <w:ind w:firstLine="643" w:firstLineChars="200"/>
        <w:jc w:val="left"/>
        <w:rPr>
          <w:rFonts w:ascii="仿宋_GB2312" w:hAnsi="仿宋_GB2312" w:eastAsia="仿宋_GB2312" w:cs="仿宋_GB2312"/>
          <w:b/>
          <w:bCs/>
          <w:sz w:val="32"/>
          <w:szCs w:val="32"/>
        </w:rPr>
      </w:pPr>
      <w:r>
        <w:rPr>
          <w:rFonts w:hint="eastAsia" w:ascii="黑体" w:hAnsi="黑体" w:eastAsia="黑体" w:cs="黑体"/>
          <w:b/>
          <w:bCs/>
          <w:sz w:val="32"/>
          <w:szCs w:val="32"/>
        </w:rPr>
        <w:t>二、公司简况</w:t>
      </w:r>
    </w:p>
    <w:p w14:paraId="2D80D9D8">
      <w:pPr>
        <w:spacing w:line="580" w:lineRule="exact"/>
        <w:ind w:firstLine="640"/>
        <w:rPr>
          <w:rFonts w:ascii="仿宋_GB2312" w:hAnsi="仿宋_GB2312" w:eastAsia="仿宋_GB2312" w:cs="仿宋_GB2312"/>
          <w:b/>
          <w:bCs/>
          <w:sz w:val="32"/>
          <w:szCs w:val="32"/>
        </w:rPr>
      </w:pPr>
      <w:r>
        <w:rPr>
          <w:rFonts w:hint="eastAsia" w:ascii="黑体" w:hAnsi="黑体" w:eastAsia="黑体" w:cs="黑体"/>
          <w:b/>
          <w:bCs/>
          <w:sz w:val="32"/>
          <w:szCs w:val="32"/>
        </w:rPr>
        <w:t>三、航线开通背景</w:t>
      </w:r>
      <w:r>
        <w:rPr>
          <w:rFonts w:hint="eastAsia" w:ascii="仿宋_GB2312" w:hAnsi="仿宋_GB2312" w:eastAsia="仿宋_GB2312" w:cs="仿宋_GB2312"/>
          <w:b/>
          <w:bCs/>
          <w:sz w:val="32"/>
          <w:szCs w:val="32"/>
        </w:rPr>
        <w:t>（包含市场分析和前景分析等）</w:t>
      </w:r>
    </w:p>
    <w:p w14:paraId="5069F5AB">
      <w:pPr>
        <w:spacing w:line="580" w:lineRule="exact"/>
        <w:ind w:left="638" w:leftChars="304"/>
        <w:jc w:val="left"/>
        <w:rPr>
          <w:rFonts w:ascii="黑体" w:hAnsi="黑体" w:eastAsia="黑体" w:cs="黑体"/>
          <w:b/>
          <w:bCs/>
          <w:sz w:val="32"/>
          <w:szCs w:val="32"/>
        </w:rPr>
      </w:pPr>
      <w:r>
        <w:rPr>
          <w:rFonts w:hint="eastAsia" w:ascii="黑体" w:hAnsi="黑体" w:eastAsia="黑体" w:cs="黑体"/>
          <w:b/>
          <w:bCs/>
          <w:sz w:val="32"/>
          <w:szCs w:val="32"/>
        </w:rPr>
        <w:t>四、航线运营分析</w:t>
      </w:r>
    </w:p>
    <w:p w14:paraId="2FC6E176">
      <w:pPr>
        <w:spacing w:line="58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（一）航班运营模式</w:t>
      </w:r>
    </w:p>
    <w:p w14:paraId="40AD1AAD">
      <w:pPr>
        <w:spacing w:line="58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（二）组货模式，货量、货源简述</w:t>
      </w:r>
    </w:p>
    <w:p w14:paraId="317B9256">
      <w:pPr>
        <w:spacing w:line="58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（三）航班运营成本，收入以及损益分析测算</w:t>
      </w:r>
    </w:p>
    <w:p w14:paraId="1C74C067">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 航线运营成本（可根据淡旺季划分不同时间阶段）</w:t>
      </w:r>
    </w:p>
    <w:tbl>
      <w:tblPr>
        <w:tblStyle w:val="5"/>
        <w:tblW w:w="8778" w:type="dxa"/>
        <w:tblInd w:w="0" w:type="dxa"/>
        <w:tblLayout w:type="fixed"/>
        <w:tblCellMar>
          <w:top w:w="0" w:type="dxa"/>
          <w:left w:w="108" w:type="dxa"/>
          <w:bottom w:w="0" w:type="dxa"/>
          <w:right w:w="108" w:type="dxa"/>
        </w:tblCellMar>
      </w:tblPr>
      <w:tblGrid>
        <w:gridCol w:w="1661"/>
        <w:gridCol w:w="1567"/>
        <w:gridCol w:w="1650"/>
        <w:gridCol w:w="1883"/>
        <w:gridCol w:w="2017"/>
      </w:tblGrid>
      <w:tr w14:paraId="20DB9E66">
        <w:tblPrEx>
          <w:tblCellMar>
            <w:top w:w="0" w:type="dxa"/>
            <w:left w:w="108" w:type="dxa"/>
            <w:bottom w:w="0" w:type="dxa"/>
            <w:right w:w="108" w:type="dxa"/>
          </w:tblCellMar>
        </w:tblPrEx>
        <w:trPr>
          <w:trHeight w:val="420" w:hRule="atLeast"/>
        </w:trPr>
        <w:tc>
          <w:tcPr>
            <w:tcW w:w="8778" w:type="dxa"/>
            <w:gridSpan w:val="5"/>
            <w:tcBorders>
              <w:top w:val="nil"/>
              <w:left w:val="nil"/>
              <w:bottom w:val="nil"/>
              <w:right w:val="nil"/>
            </w:tcBorders>
            <w:noWrap/>
            <w:vAlign w:val="center"/>
          </w:tcPr>
          <w:p w14:paraId="18FB3A12">
            <w:pPr>
              <w:widowControl/>
              <w:jc w:val="center"/>
              <w:rPr>
                <w:szCs w:val="21"/>
              </w:rPr>
            </w:pPr>
            <w:r>
              <w:rPr>
                <w:rFonts w:hint="eastAsia"/>
                <w:b/>
                <w:bCs/>
                <w:sz w:val="28"/>
                <w:szCs w:val="28"/>
              </w:rPr>
              <w:t>往返两个起降架（班）次航班运营成本测算表</w:t>
            </w:r>
          </w:p>
        </w:tc>
      </w:tr>
      <w:tr w14:paraId="3A910862">
        <w:tblPrEx>
          <w:tblCellMar>
            <w:top w:w="0" w:type="dxa"/>
            <w:left w:w="108" w:type="dxa"/>
            <w:bottom w:w="0" w:type="dxa"/>
            <w:right w:w="108" w:type="dxa"/>
          </w:tblCellMar>
        </w:tblPrEx>
        <w:trPr>
          <w:trHeight w:val="747" w:hRule="atLeast"/>
        </w:trPr>
        <w:tc>
          <w:tcPr>
            <w:tcW w:w="1661" w:type="dxa"/>
            <w:tcBorders>
              <w:top w:val="single" w:color="auto" w:sz="4" w:space="0"/>
              <w:left w:val="single" w:color="auto" w:sz="4" w:space="0"/>
              <w:bottom w:val="single" w:color="auto" w:sz="4" w:space="0"/>
              <w:right w:val="single" w:color="auto" w:sz="4" w:space="0"/>
            </w:tcBorders>
            <w:noWrap/>
            <w:vAlign w:val="center"/>
          </w:tcPr>
          <w:p w14:paraId="3501A630">
            <w:pPr>
              <w:widowControl/>
              <w:jc w:val="center"/>
              <w:rPr>
                <w:rFonts w:ascii="华文宋体" w:hAnsi="华文宋体" w:eastAsia="华文宋体"/>
                <w:szCs w:val="21"/>
              </w:rPr>
            </w:pPr>
            <w:r>
              <w:rPr>
                <w:rFonts w:hint="eastAsia" w:ascii="华文宋体" w:hAnsi="华文宋体" w:eastAsia="华文宋体"/>
                <w:szCs w:val="21"/>
              </w:rPr>
              <w:t>时间段</w:t>
            </w:r>
          </w:p>
        </w:tc>
        <w:tc>
          <w:tcPr>
            <w:tcW w:w="1567" w:type="dxa"/>
            <w:tcBorders>
              <w:top w:val="single" w:color="auto" w:sz="4" w:space="0"/>
              <w:left w:val="nil"/>
              <w:bottom w:val="single" w:color="auto" w:sz="4" w:space="0"/>
              <w:right w:val="single" w:color="auto" w:sz="4" w:space="0"/>
            </w:tcBorders>
            <w:noWrap/>
            <w:vAlign w:val="center"/>
          </w:tcPr>
          <w:p w14:paraId="6FA8D437">
            <w:pPr>
              <w:widowControl/>
              <w:jc w:val="center"/>
              <w:rPr>
                <w:rFonts w:ascii="华文宋体" w:hAnsi="华文宋体" w:eastAsia="华文宋体"/>
                <w:szCs w:val="21"/>
              </w:rPr>
            </w:pPr>
            <w:r>
              <w:rPr>
                <w:rFonts w:hint="eastAsia" w:ascii="华文宋体" w:hAnsi="华文宋体" w:eastAsia="华文宋体"/>
                <w:szCs w:val="21"/>
              </w:rPr>
              <w:t>轮挡小时</w:t>
            </w:r>
          </w:p>
        </w:tc>
        <w:tc>
          <w:tcPr>
            <w:tcW w:w="1650" w:type="dxa"/>
            <w:tcBorders>
              <w:top w:val="single" w:color="auto" w:sz="4" w:space="0"/>
              <w:left w:val="nil"/>
              <w:bottom w:val="single" w:color="auto" w:sz="4" w:space="0"/>
              <w:right w:val="single" w:color="auto" w:sz="4" w:space="0"/>
            </w:tcBorders>
            <w:noWrap/>
            <w:vAlign w:val="center"/>
          </w:tcPr>
          <w:p w14:paraId="3E726F08">
            <w:pPr>
              <w:widowControl/>
              <w:jc w:val="center"/>
              <w:rPr>
                <w:rFonts w:ascii="华文宋体" w:hAnsi="华文宋体" w:eastAsia="华文宋体"/>
                <w:szCs w:val="21"/>
              </w:rPr>
            </w:pPr>
            <w:r>
              <w:rPr>
                <w:rFonts w:hint="eastAsia" w:ascii="华文宋体" w:hAnsi="华文宋体" w:eastAsia="华文宋体"/>
                <w:szCs w:val="21"/>
              </w:rPr>
              <w:t>小时成本</w:t>
            </w:r>
          </w:p>
          <w:p w14:paraId="698481C6">
            <w:pPr>
              <w:widowControl/>
              <w:jc w:val="center"/>
              <w:rPr>
                <w:rFonts w:ascii="华文宋体" w:hAnsi="华文宋体" w:eastAsia="华文宋体"/>
                <w:szCs w:val="21"/>
              </w:rPr>
            </w:pPr>
            <w:r>
              <w:rPr>
                <w:rFonts w:hint="eastAsia" w:ascii="华文宋体" w:hAnsi="华文宋体" w:eastAsia="华文宋体"/>
                <w:szCs w:val="21"/>
              </w:rPr>
              <w:t>万/小时</w:t>
            </w:r>
          </w:p>
        </w:tc>
        <w:tc>
          <w:tcPr>
            <w:tcW w:w="1883" w:type="dxa"/>
            <w:tcBorders>
              <w:top w:val="single" w:color="auto" w:sz="4" w:space="0"/>
              <w:left w:val="single" w:color="auto" w:sz="4" w:space="0"/>
              <w:bottom w:val="single" w:color="auto" w:sz="4" w:space="0"/>
              <w:right w:val="single" w:color="auto" w:sz="4" w:space="0"/>
            </w:tcBorders>
            <w:noWrap/>
            <w:vAlign w:val="center"/>
          </w:tcPr>
          <w:p w14:paraId="28BE228C">
            <w:pPr>
              <w:widowControl/>
              <w:jc w:val="center"/>
              <w:rPr>
                <w:rFonts w:ascii="华文宋体" w:hAnsi="华文宋体" w:eastAsia="华文宋体"/>
                <w:szCs w:val="21"/>
              </w:rPr>
            </w:pPr>
            <w:r>
              <w:rPr>
                <w:rFonts w:hint="eastAsia" w:ascii="华文宋体" w:hAnsi="华文宋体" w:eastAsia="华文宋体"/>
                <w:szCs w:val="21"/>
              </w:rPr>
              <w:t>其他成本（请注明具体名称）</w:t>
            </w:r>
          </w:p>
        </w:tc>
        <w:tc>
          <w:tcPr>
            <w:tcW w:w="2017" w:type="dxa"/>
            <w:tcBorders>
              <w:top w:val="single" w:color="auto" w:sz="4" w:space="0"/>
              <w:left w:val="nil"/>
              <w:bottom w:val="single" w:color="auto" w:sz="4" w:space="0"/>
              <w:right w:val="single" w:color="auto" w:sz="4" w:space="0"/>
            </w:tcBorders>
            <w:noWrap/>
            <w:vAlign w:val="center"/>
          </w:tcPr>
          <w:p w14:paraId="7690D3F2">
            <w:pPr>
              <w:widowControl/>
              <w:jc w:val="center"/>
              <w:rPr>
                <w:rFonts w:ascii="华文宋体" w:hAnsi="华文宋体" w:eastAsia="华文宋体"/>
                <w:szCs w:val="21"/>
              </w:rPr>
            </w:pPr>
            <w:r>
              <w:rPr>
                <w:rFonts w:hint="eastAsia" w:ascii="华文宋体" w:hAnsi="华文宋体" w:eastAsia="华文宋体"/>
                <w:szCs w:val="21"/>
              </w:rPr>
              <w:t>合计成本</w:t>
            </w:r>
          </w:p>
          <w:p w14:paraId="1685578F">
            <w:pPr>
              <w:widowControl/>
              <w:jc w:val="center"/>
              <w:rPr>
                <w:rFonts w:ascii="华文宋体" w:hAnsi="华文宋体" w:eastAsia="华文宋体"/>
                <w:szCs w:val="21"/>
              </w:rPr>
            </w:pPr>
            <w:r>
              <w:rPr>
                <w:rFonts w:hint="eastAsia" w:ascii="华文宋体" w:hAnsi="华文宋体" w:eastAsia="华文宋体"/>
                <w:szCs w:val="21"/>
              </w:rPr>
              <w:t>万元</w:t>
            </w:r>
          </w:p>
        </w:tc>
      </w:tr>
      <w:tr w14:paraId="696409C6">
        <w:tblPrEx>
          <w:tblCellMar>
            <w:top w:w="0" w:type="dxa"/>
            <w:left w:w="108" w:type="dxa"/>
            <w:bottom w:w="0" w:type="dxa"/>
            <w:right w:w="108" w:type="dxa"/>
          </w:tblCellMar>
        </w:tblPrEx>
        <w:trPr>
          <w:trHeight w:val="378" w:hRule="atLeast"/>
        </w:trPr>
        <w:tc>
          <w:tcPr>
            <w:tcW w:w="1661" w:type="dxa"/>
            <w:tcBorders>
              <w:top w:val="nil"/>
              <w:left w:val="single" w:color="auto" w:sz="4" w:space="0"/>
              <w:bottom w:val="single" w:color="auto" w:sz="4" w:space="0"/>
              <w:right w:val="single" w:color="auto" w:sz="4" w:space="0"/>
            </w:tcBorders>
            <w:noWrap/>
            <w:vAlign w:val="center"/>
          </w:tcPr>
          <w:p w14:paraId="0B5D0CA3">
            <w:pPr>
              <w:widowControl/>
              <w:jc w:val="center"/>
              <w:rPr>
                <w:rFonts w:ascii="华文宋体" w:hAnsi="华文宋体" w:eastAsia="华文宋体"/>
                <w:szCs w:val="21"/>
              </w:rPr>
            </w:pPr>
            <w:r>
              <w:rPr>
                <w:rFonts w:hint="eastAsia" w:ascii="仿宋_GB2312" w:hAnsi="仿宋_GB2312" w:eastAsia="仿宋_GB2312" w:cs="仿宋_GB2312"/>
                <w:spacing w:val="3"/>
                <w:sz w:val="28"/>
                <w:szCs w:val="28"/>
              </w:rPr>
              <w:t>XX年X月X日至XX年X月X日</w:t>
            </w:r>
          </w:p>
        </w:tc>
        <w:tc>
          <w:tcPr>
            <w:tcW w:w="1567" w:type="dxa"/>
            <w:tcBorders>
              <w:top w:val="nil"/>
              <w:left w:val="nil"/>
              <w:bottom w:val="single" w:color="auto" w:sz="4" w:space="0"/>
              <w:right w:val="single" w:color="auto" w:sz="4" w:space="0"/>
            </w:tcBorders>
            <w:noWrap/>
            <w:vAlign w:val="center"/>
          </w:tcPr>
          <w:p w14:paraId="71F07C58">
            <w:pPr>
              <w:widowControl/>
              <w:jc w:val="center"/>
              <w:rPr>
                <w:rFonts w:ascii="华文宋体" w:hAnsi="华文宋体" w:eastAsia="华文宋体"/>
                <w:szCs w:val="21"/>
              </w:rPr>
            </w:pPr>
          </w:p>
        </w:tc>
        <w:tc>
          <w:tcPr>
            <w:tcW w:w="1650" w:type="dxa"/>
            <w:tcBorders>
              <w:top w:val="nil"/>
              <w:left w:val="nil"/>
              <w:bottom w:val="single" w:color="auto" w:sz="4" w:space="0"/>
              <w:right w:val="single" w:color="auto" w:sz="4" w:space="0"/>
            </w:tcBorders>
            <w:noWrap/>
            <w:vAlign w:val="center"/>
          </w:tcPr>
          <w:p w14:paraId="2A8821C8">
            <w:pPr>
              <w:widowControl/>
              <w:jc w:val="center"/>
              <w:rPr>
                <w:rFonts w:ascii="华文宋体" w:hAnsi="华文宋体" w:eastAsia="华文宋体"/>
                <w:szCs w:val="21"/>
              </w:rPr>
            </w:pPr>
          </w:p>
        </w:tc>
        <w:tc>
          <w:tcPr>
            <w:tcW w:w="1883" w:type="dxa"/>
            <w:tcBorders>
              <w:top w:val="single" w:color="auto" w:sz="4" w:space="0"/>
              <w:left w:val="nil"/>
              <w:bottom w:val="single" w:color="auto" w:sz="4" w:space="0"/>
              <w:right w:val="single" w:color="auto" w:sz="4" w:space="0"/>
            </w:tcBorders>
            <w:noWrap/>
            <w:vAlign w:val="center"/>
          </w:tcPr>
          <w:p w14:paraId="41125730">
            <w:pPr>
              <w:widowControl/>
              <w:jc w:val="center"/>
              <w:rPr>
                <w:rFonts w:ascii="华文宋体" w:hAnsi="华文宋体" w:eastAsia="华文宋体"/>
                <w:szCs w:val="21"/>
              </w:rPr>
            </w:pPr>
          </w:p>
        </w:tc>
        <w:tc>
          <w:tcPr>
            <w:tcW w:w="2017" w:type="dxa"/>
            <w:tcBorders>
              <w:top w:val="single" w:color="auto" w:sz="4" w:space="0"/>
              <w:left w:val="nil"/>
              <w:bottom w:val="single" w:color="auto" w:sz="4" w:space="0"/>
              <w:right w:val="single" w:color="auto" w:sz="4" w:space="0"/>
            </w:tcBorders>
            <w:noWrap/>
            <w:vAlign w:val="center"/>
          </w:tcPr>
          <w:p w14:paraId="1A7F5D5B">
            <w:pPr>
              <w:widowControl/>
              <w:jc w:val="center"/>
              <w:rPr>
                <w:b/>
                <w:bCs/>
                <w:szCs w:val="21"/>
              </w:rPr>
            </w:pPr>
          </w:p>
        </w:tc>
      </w:tr>
    </w:tbl>
    <w:p w14:paraId="5754A558">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 航线运行收入：可根据淡旺季划分不同时间阶段，如航线有任何一航段享有其他机场(包含政府、机场或公司出台的)与货运航班相关的补贴、奖励或其他形式的资金优惠的，请在“其他收入”列中注明）</w:t>
      </w:r>
      <w:r>
        <w:rPr>
          <w:rFonts w:hint="eastAsia" w:ascii="仿宋_GB2312" w:hAnsi="仿宋_GB2312" w:eastAsia="仿宋_GB2312" w:cs="仿宋_GB2312"/>
          <w:sz w:val="32"/>
          <w:szCs w:val="32"/>
        </w:rPr>
        <w:tab/>
      </w:r>
    </w:p>
    <w:tbl>
      <w:tblPr>
        <w:tblStyle w:val="5"/>
        <w:tblW w:w="8778" w:type="dxa"/>
        <w:tblInd w:w="0" w:type="dxa"/>
        <w:tblLayout w:type="fixed"/>
        <w:tblCellMar>
          <w:top w:w="0" w:type="dxa"/>
          <w:left w:w="108" w:type="dxa"/>
          <w:bottom w:w="0" w:type="dxa"/>
          <w:right w:w="108" w:type="dxa"/>
        </w:tblCellMar>
      </w:tblPr>
      <w:tblGrid>
        <w:gridCol w:w="1661"/>
        <w:gridCol w:w="1567"/>
        <w:gridCol w:w="1650"/>
        <w:gridCol w:w="1883"/>
        <w:gridCol w:w="2017"/>
      </w:tblGrid>
      <w:tr w14:paraId="66F4E956">
        <w:tblPrEx>
          <w:tblCellMar>
            <w:top w:w="0" w:type="dxa"/>
            <w:left w:w="108" w:type="dxa"/>
            <w:bottom w:w="0" w:type="dxa"/>
            <w:right w:w="108" w:type="dxa"/>
          </w:tblCellMar>
        </w:tblPrEx>
        <w:trPr>
          <w:trHeight w:val="420" w:hRule="atLeast"/>
        </w:trPr>
        <w:tc>
          <w:tcPr>
            <w:tcW w:w="8778" w:type="dxa"/>
            <w:gridSpan w:val="5"/>
            <w:tcBorders>
              <w:top w:val="nil"/>
              <w:left w:val="nil"/>
              <w:bottom w:val="nil"/>
              <w:right w:val="nil"/>
            </w:tcBorders>
            <w:noWrap/>
            <w:vAlign w:val="center"/>
          </w:tcPr>
          <w:p w14:paraId="7D2A298A">
            <w:pPr>
              <w:widowControl/>
              <w:jc w:val="center"/>
              <w:rPr>
                <w:szCs w:val="21"/>
              </w:rPr>
            </w:pPr>
            <w:r>
              <w:rPr>
                <w:rFonts w:hint="eastAsia"/>
                <w:b/>
                <w:bCs/>
                <w:sz w:val="28"/>
                <w:szCs w:val="28"/>
              </w:rPr>
              <w:t>往返两个起降架（班）次航班运营成本测算表</w:t>
            </w:r>
          </w:p>
        </w:tc>
      </w:tr>
      <w:tr w14:paraId="16CC4A0A">
        <w:tblPrEx>
          <w:tblCellMar>
            <w:top w:w="0" w:type="dxa"/>
            <w:left w:w="108" w:type="dxa"/>
            <w:bottom w:w="0" w:type="dxa"/>
            <w:right w:w="108" w:type="dxa"/>
          </w:tblCellMar>
        </w:tblPrEx>
        <w:trPr>
          <w:trHeight w:val="747" w:hRule="atLeast"/>
        </w:trPr>
        <w:tc>
          <w:tcPr>
            <w:tcW w:w="1661" w:type="dxa"/>
            <w:tcBorders>
              <w:top w:val="single" w:color="auto" w:sz="4" w:space="0"/>
              <w:left w:val="single" w:color="auto" w:sz="4" w:space="0"/>
              <w:bottom w:val="single" w:color="auto" w:sz="4" w:space="0"/>
              <w:right w:val="single" w:color="auto" w:sz="4" w:space="0"/>
            </w:tcBorders>
            <w:noWrap/>
            <w:vAlign w:val="center"/>
          </w:tcPr>
          <w:p w14:paraId="6458572B">
            <w:pPr>
              <w:widowControl/>
              <w:jc w:val="center"/>
              <w:rPr>
                <w:rFonts w:ascii="华文宋体" w:hAnsi="华文宋体" w:eastAsia="华文宋体"/>
                <w:szCs w:val="21"/>
              </w:rPr>
            </w:pPr>
            <w:r>
              <w:rPr>
                <w:rFonts w:hint="eastAsia" w:ascii="华文宋体" w:hAnsi="华文宋体" w:eastAsia="华文宋体"/>
                <w:szCs w:val="21"/>
              </w:rPr>
              <w:t>时间段</w:t>
            </w:r>
          </w:p>
        </w:tc>
        <w:tc>
          <w:tcPr>
            <w:tcW w:w="1567" w:type="dxa"/>
            <w:tcBorders>
              <w:top w:val="single" w:color="auto" w:sz="4" w:space="0"/>
              <w:left w:val="nil"/>
              <w:bottom w:val="single" w:color="auto" w:sz="4" w:space="0"/>
              <w:right w:val="single" w:color="auto" w:sz="4" w:space="0"/>
            </w:tcBorders>
            <w:noWrap/>
            <w:vAlign w:val="center"/>
          </w:tcPr>
          <w:p w14:paraId="755584EE">
            <w:pPr>
              <w:widowControl/>
              <w:jc w:val="center"/>
              <w:rPr>
                <w:rFonts w:hint="eastAsia" w:ascii="华文宋体" w:hAnsi="华文宋体" w:eastAsia="华文宋体"/>
                <w:szCs w:val="21"/>
              </w:rPr>
            </w:pPr>
            <w:r>
              <w:rPr>
                <w:rFonts w:hint="eastAsia" w:ascii="华文宋体" w:hAnsi="华文宋体" w:eastAsia="华文宋体"/>
                <w:szCs w:val="21"/>
              </w:rPr>
              <w:t>销售运价（元/公斤）</w:t>
            </w:r>
          </w:p>
        </w:tc>
        <w:tc>
          <w:tcPr>
            <w:tcW w:w="1650" w:type="dxa"/>
            <w:tcBorders>
              <w:top w:val="single" w:color="auto" w:sz="4" w:space="0"/>
              <w:left w:val="nil"/>
              <w:bottom w:val="single" w:color="auto" w:sz="4" w:space="0"/>
              <w:right w:val="single" w:color="auto" w:sz="4" w:space="0"/>
            </w:tcBorders>
            <w:noWrap/>
            <w:vAlign w:val="center"/>
          </w:tcPr>
          <w:p w14:paraId="39B09D7C">
            <w:pPr>
              <w:widowControl/>
              <w:jc w:val="center"/>
              <w:rPr>
                <w:rFonts w:hint="eastAsia" w:ascii="华文宋体" w:hAnsi="华文宋体" w:eastAsia="华文宋体"/>
                <w:szCs w:val="21"/>
              </w:rPr>
            </w:pPr>
            <w:r>
              <w:rPr>
                <w:rFonts w:hint="eastAsia" w:ascii="华文宋体" w:hAnsi="华文宋体" w:eastAsia="华文宋体"/>
                <w:szCs w:val="21"/>
              </w:rPr>
              <w:t>航班载量     （吨）</w:t>
            </w:r>
          </w:p>
        </w:tc>
        <w:tc>
          <w:tcPr>
            <w:tcW w:w="1883" w:type="dxa"/>
            <w:tcBorders>
              <w:top w:val="single" w:color="auto" w:sz="4" w:space="0"/>
              <w:left w:val="single" w:color="auto" w:sz="4" w:space="0"/>
              <w:bottom w:val="single" w:color="auto" w:sz="4" w:space="0"/>
              <w:right w:val="single" w:color="auto" w:sz="4" w:space="0"/>
            </w:tcBorders>
            <w:noWrap/>
            <w:vAlign w:val="center"/>
          </w:tcPr>
          <w:p w14:paraId="0360B43C">
            <w:pPr>
              <w:widowControl/>
              <w:jc w:val="center"/>
              <w:rPr>
                <w:rFonts w:ascii="华文宋体" w:hAnsi="华文宋体" w:eastAsia="华文宋体"/>
                <w:szCs w:val="21"/>
              </w:rPr>
            </w:pPr>
            <w:r>
              <w:rPr>
                <w:rFonts w:hint="eastAsia" w:ascii="华文宋体" w:hAnsi="华文宋体" w:eastAsia="华文宋体"/>
                <w:szCs w:val="21"/>
              </w:rPr>
              <w:t>其他收入（请注明具体名称）</w:t>
            </w:r>
          </w:p>
        </w:tc>
        <w:tc>
          <w:tcPr>
            <w:tcW w:w="2017" w:type="dxa"/>
            <w:tcBorders>
              <w:top w:val="single" w:color="auto" w:sz="4" w:space="0"/>
              <w:left w:val="nil"/>
              <w:bottom w:val="single" w:color="auto" w:sz="4" w:space="0"/>
              <w:right w:val="single" w:color="auto" w:sz="4" w:space="0"/>
            </w:tcBorders>
            <w:noWrap/>
            <w:vAlign w:val="center"/>
          </w:tcPr>
          <w:p w14:paraId="302416F6">
            <w:pPr>
              <w:widowControl/>
              <w:jc w:val="center"/>
              <w:rPr>
                <w:rFonts w:ascii="华文宋体" w:hAnsi="华文宋体" w:eastAsia="华文宋体"/>
                <w:szCs w:val="21"/>
              </w:rPr>
            </w:pPr>
            <w:r>
              <w:rPr>
                <w:rFonts w:hint="eastAsia" w:ascii="华文宋体" w:hAnsi="华文宋体" w:eastAsia="华文宋体"/>
                <w:szCs w:val="21"/>
              </w:rPr>
              <w:t>航班收入</w:t>
            </w:r>
          </w:p>
          <w:p w14:paraId="32DF19D8">
            <w:pPr>
              <w:widowControl/>
              <w:jc w:val="center"/>
              <w:rPr>
                <w:rFonts w:hint="eastAsia" w:ascii="华文宋体" w:hAnsi="华文宋体" w:eastAsia="华文宋体"/>
                <w:szCs w:val="21"/>
              </w:rPr>
            </w:pPr>
            <w:r>
              <w:rPr>
                <w:rFonts w:hint="eastAsia" w:ascii="华文宋体" w:hAnsi="华文宋体" w:eastAsia="华文宋体"/>
                <w:szCs w:val="21"/>
              </w:rPr>
              <w:t>（万元）</w:t>
            </w:r>
          </w:p>
        </w:tc>
      </w:tr>
      <w:tr w14:paraId="2193EC0C">
        <w:tblPrEx>
          <w:tblCellMar>
            <w:top w:w="0" w:type="dxa"/>
            <w:left w:w="108" w:type="dxa"/>
            <w:bottom w:w="0" w:type="dxa"/>
            <w:right w:w="108" w:type="dxa"/>
          </w:tblCellMar>
        </w:tblPrEx>
        <w:trPr>
          <w:trHeight w:val="478" w:hRule="atLeast"/>
        </w:trPr>
        <w:tc>
          <w:tcPr>
            <w:tcW w:w="1661" w:type="dxa"/>
            <w:tcBorders>
              <w:top w:val="nil"/>
              <w:left w:val="single" w:color="auto" w:sz="4" w:space="0"/>
              <w:bottom w:val="single" w:color="auto" w:sz="4" w:space="0"/>
              <w:right w:val="single" w:color="auto" w:sz="4" w:space="0"/>
            </w:tcBorders>
            <w:noWrap/>
            <w:vAlign w:val="center"/>
          </w:tcPr>
          <w:p w14:paraId="0690FDD4">
            <w:pPr>
              <w:widowControl/>
              <w:jc w:val="center"/>
              <w:rPr>
                <w:rFonts w:ascii="华文宋体" w:hAnsi="华文宋体" w:eastAsia="华文宋体"/>
                <w:szCs w:val="21"/>
              </w:rPr>
            </w:pPr>
            <w:r>
              <w:rPr>
                <w:rFonts w:hint="eastAsia" w:ascii="仿宋_GB2312" w:hAnsi="仿宋_GB2312" w:eastAsia="仿宋_GB2312" w:cs="仿宋_GB2312"/>
                <w:spacing w:val="3"/>
                <w:sz w:val="28"/>
                <w:szCs w:val="28"/>
              </w:rPr>
              <w:t>XX年X月X日至XX年X月X日</w:t>
            </w:r>
          </w:p>
        </w:tc>
        <w:tc>
          <w:tcPr>
            <w:tcW w:w="1567" w:type="dxa"/>
            <w:tcBorders>
              <w:top w:val="nil"/>
              <w:left w:val="nil"/>
              <w:bottom w:val="single" w:color="auto" w:sz="4" w:space="0"/>
              <w:right w:val="single" w:color="auto" w:sz="4" w:space="0"/>
            </w:tcBorders>
            <w:noWrap/>
            <w:vAlign w:val="center"/>
          </w:tcPr>
          <w:p w14:paraId="556374A9">
            <w:pPr>
              <w:widowControl/>
              <w:jc w:val="center"/>
              <w:rPr>
                <w:rFonts w:ascii="华文宋体" w:hAnsi="华文宋体" w:eastAsia="华文宋体"/>
                <w:szCs w:val="21"/>
              </w:rPr>
            </w:pPr>
          </w:p>
        </w:tc>
        <w:tc>
          <w:tcPr>
            <w:tcW w:w="1650" w:type="dxa"/>
            <w:tcBorders>
              <w:top w:val="nil"/>
              <w:left w:val="nil"/>
              <w:bottom w:val="single" w:color="auto" w:sz="4" w:space="0"/>
              <w:right w:val="single" w:color="auto" w:sz="4" w:space="0"/>
            </w:tcBorders>
            <w:noWrap/>
            <w:vAlign w:val="center"/>
          </w:tcPr>
          <w:p w14:paraId="1DB86DAB">
            <w:pPr>
              <w:widowControl/>
              <w:jc w:val="center"/>
              <w:rPr>
                <w:rFonts w:ascii="华文宋体" w:hAnsi="华文宋体" w:eastAsia="华文宋体"/>
                <w:szCs w:val="21"/>
              </w:rPr>
            </w:pPr>
          </w:p>
        </w:tc>
        <w:tc>
          <w:tcPr>
            <w:tcW w:w="1883" w:type="dxa"/>
            <w:tcBorders>
              <w:top w:val="single" w:color="auto" w:sz="4" w:space="0"/>
              <w:left w:val="nil"/>
              <w:bottom w:val="single" w:color="auto" w:sz="4" w:space="0"/>
              <w:right w:val="single" w:color="auto" w:sz="4" w:space="0"/>
            </w:tcBorders>
            <w:noWrap/>
            <w:vAlign w:val="center"/>
          </w:tcPr>
          <w:p w14:paraId="38CBB7FD">
            <w:pPr>
              <w:widowControl/>
              <w:jc w:val="center"/>
              <w:rPr>
                <w:rFonts w:ascii="华文宋体" w:hAnsi="华文宋体" w:eastAsia="华文宋体"/>
                <w:szCs w:val="21"/>
              </w:rPr>
            </w:pPr>
          </w:p>
        </w:tc>
        <w:tc>
          <w:tcPr>
            <w:tcW w:w="2017" w:type="dxa"/>
            <w:tcBorders>
              <w:top w:val="single" w:color="auto" w:sz="4" w:space="0"/>
              <w:left w:val="nil"/>
              <w:bottom w:val="single" w:color="auto" w:sz="4" w:space="0"/>
              <w:right w:val="single" w:color="auto" w:sz="4" w:space="0"/>
            </w:tcBorders>
            <w:noWrap/>
            <w:vAlign w:val="center"/>
          </w:tcPr>
          <w:p w14:paraId="2380EDCA">
            <w:pPr>
              <w:widowControl/>
              <w:jc w:val="center"/>
              <w:rPr>
                <w:b/>
                <w:bCs/>
                <w:szCs w:val="21"/>
              </w:rPr>
            </w:pPr>
          </w:p>
        </w:tc>
      </w:tr>
    </w:tbl>
    <w:p w14:paraId="419AAEA6">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航线运营损益情况（可根据淡旺季划分不同时间阶段）</w:t>
      </w:r>
    </w:p>
    <w:p w14:paraId="736CE76F">
      <w:pPr>
        <w:pStyle w:val="2"/>
        <w:ind w:firstLine="640"/>
      </w:pPr>
    </w:p>
    <w:tbl>
      <w:tblPr>
        <w:tblStyle w:val="5"/>
        <w:tblW w:w="9255" w:type="dxa"/>
        <w:tblInd w:w="93" w:type="dxa"/>
        <w:tblLayout w:type="autofit"/>
        <w:tblCellMar>
          <w:top w:w="0" w:type="dxa"/>
          <w:left w:w="108" w:type="dxa"/>
          <w:bottom w:w="0" w:type="dxa"/>
          <w:right w:w="108" w:type="dxa"/>
        </w:tblCellMar>
      </w:tblPr>
      <w:tblGrid>
        <w:gridCol w:w="1885"/>
        <w:gridCol w:w="2420"/>
        <w:gridCol w:w="2090"/>
        <w:gridCol w:w="2860"/>
      </w:tblGrid>
      <w:tr w14:paraId="295DDFAF">
        <w:tblPrEx>
          <w:tblCellMar>
            <w:top w:w="0" w:type="dxa"/>
            <w:left w:w="108" w:type="dxa"/>
            <w:bottom w:w="0" w:type="dxa"/>
            <w:right w:w="108" w:type="dxa"/>
          </w:tblCellMar>
        </w:tblPrEx>
        <w:trPr>
          <w:trHeight w:val="465" w:hRule="atLeast"/>
        </w:trPr>
        <w:tc>
          <w:tcPr>
            <w:tcW w:w="9255" w:type="dxa"/>
            <w:gridSpan w:val="4"/>
            <w:tcBorders>
              <w:top w:val="nil"/>
              <w:left w:val="nil"/>
              <w:bottom w:val="single" w:color="auto" w:sz="4" w:space="0"/>
              <w:right w:val="nil"/>
            </w:tcBorders>
            <w:noWrap/>
            <w:vAlign w:val="center"/>
          </w:tcPr>
          <w:p w14:paraId="3A8D7B97">
            <w:pPr>
              <w:widowControl/>
              <w:jc w:val="center"/>
              <w:rPr>
                <w:sz w:val="24"/>
              </w:rPr>
            </w:pPr>
            <w:r>
              <w:rPr>
                <w:rFonts w:hint="eastAsia"/>
                <w:b/>
                <w:bCs/>
                <w:sz w:val="24"/>
              </w:rPr>
              <w:t>往返两个起降架（班）次损益测算表</w:t>
            </w:r>
          </w:p>
          <w:p w14:paraId="3FBD096A">
            <w:pPr>
              <w:widowControl/>
              <w:jc w:val="right"/>
              <w:rPr>
                <w:sz w:val="24"/>
              </w:rPr>
            </w:pPr>
            <w:r>
              <w:rPr>
                <w:rFonts w:hint="eastAsia"/>
                <w:sz w:val="24"/>
              </w:rPr>
              <w:t xml:space="preserve">                            单位：万元</w:t>
            </w:r>
          </w:p>
        </w:tc>
      </w:tr>
      <w:tr w14:paraId="37EEC311">
        <w:tblPrEx>
          <w:tblCellMar>
            <w:top w:w="0" w:type="dxa"/>
            <w:left w:w="108" w:type="dxa"/>
            <w:bottom w:w="0" w:type="dxa"/>
            <w:right w:w="108" w:type="dxa"/>
          </w:tblCellMar>
        </w:tblPrEx>
        <w:trPr>
          <w:trHeight w:val="402" w:hRule="atLeast"/>
        </w:trPr>
        <w:tc>
          <w:tcPr>
            <w:tcW w:w="1885" w:type="dxa"/>
            <w:tcBorders>
              <w:top w:val="nil"/>
              <w:left w:val="single" w:color="auto" w:sz="4" w:space="0"/>
              <w:bottom w:val="single" w:color="auto" w:sz="4" w:space="0"/>
              <w:right w:val="single" w:color="auto" w:sz="4" w:space="0"/>
            </w:tcBorders>
            <w:noWrap/>
            <w:vAlign w:val="center"/>
          </w:tcPr>
          <w:p w14:paraId="0391B978">
            <w:pPr>
              <w:widowControl/>
              <w:jc w:val="center"/>
              <w:rPr>
                <w:szCs w:val="21"/>
              </w:rPr>
            </w:pPr>
            <w:r>
              <w:rPr>
                <w:rFonts w:hint="eastAsia"/>
                <w:szCs w:val="21"/>
              </w:rPr>
              <w:t>时间段</w:t>
            </w:r>
          </w:p>
        </w:tc>
        <w:tc>
          <w:tcPr>
            <w:tcW w:w="2420" w:type="dxa"/>
            <w:tcBorders>
              <w:top w:val="nil"/>
              <w:left w:val="nil"/>
              <w:bottom w:val="single" w:color="auto" w:sz="4" w:space="0"/>
              <w:right w:val="single" w:color="auto" w:sz="4" w:space="0"/>
            </w:tcBorders>
            <w:noWrap/>
            <w:vAlign w:val="center"/>
          </w:tcPr>
          <w:p w14:paraId="1BA84BD8">
            <w:pPr>
              <w:widowControl/>
              <w:jc w:val="center"/>
              <w:rPr>
                <w:sz w:val="24"/>
              </w:rPr>
            </w:pPr>
            <w:r>
              <w:rPr>
                <w:rFonts w:hint="eastAsia"/>
                <w:sz w:val="24"/>
              </w:rPr>
              <w:t>收入</w:t>
            </w:r>
          </w:p>
        </w:tc>
        <w:tc>
          <w:tcPr>
            <w:tcW w:w="2090" w:type="dxa"/>
            <w:tcBorders>
              <w:top w:val="nil"/>
              <w:left w:val="nil"/>
              <w:bottom w:val="single" w:color="auto" w:sz="4" w:space="0"/>
              <w:right w:val="single" w:color="auto" w:sz="4" w:space="0"/>
            </w:tcBorders>
            <w:noWrap/>
            <w:vAlign w:val="center"/>
          </w:tcPr>
          <w:p w14:paraId="05F6E287">
            <w:pPr>
              <w:widowControl/>
              <w:jc w:val="center"/>
              <w:rPr>
                <w:sz w:val="24"/>
              </w:rPr>
            </w:pPr>
            <w:r>
              <w:rPr>
                <w:rFonts w:hint="eastAsia"/>
                <w:sz w:val="24"/>
              </w:rPr>
              <w:t>成本</w:t>
            </w:r>
          </w:p>
        </w:tc>
        <w:tc>
          <w:tcPr>
            <w:tcW w:w="2860" w:type="dxa"/>
            <w:tcBorders>
              <w:top w:val="nil"/>
              <w:left w:val="nil"/>
              <w:bottom w:val="single" w:color="auto" w:sz="4" w:space="0"/>
              <w:right w:val="single" w:color="auto" w:sz="4" w:space="0"/>
            </w:tcBorders>
            <w:noWrap/>
            <w:vAlign w:val="center"/>
          </w:tcPr>
          <w:p w14:paraId="7F3000FA">
            <w:pPr>
              <w:widowControl/>
              <w:jc w:val="center"/>
              <w:rPr>
                <w:sz w:val="24"/>
              </w:rPr>
            </w:pPr>
            <w:r>
              <w:rPr>
                <w:rFonts w:hint="eastAsia"/>
                <w:sz w:val="24"/>
              </w:rPr>
              <w:t>损益</w:t>
            </w:r>
          </w:p>
        </w:tc>
      </w:tr>
      <w:tr w14:paraId="3CF1A9CD">
        <w:tblPrEx>
          <w:tblCellMar>
            <w:top w:w="0" w:type="dxa"/>
            <w:left w:w="108" w:type="dxa"/>
            <w:bottom w:w="0" w:type="dxa"/>
            <w:right w:w="108" w:type="dxa"/>
          </w:tblCellMar>
        </w:tblPrEx>
        <w:trPr>
          <w:trHeight w:val="402" w:hRule="atLeast"/>
        </w:trPr>
        <w:tc>
          <w:tcPr>
            <w:tcW w:w="1885" w:type="dxa"/>
            <w:tcBorders>
              <w:top w:val="nil"/>
              <w:left w:val="single" w:color="auto" w:sz="4" w:space="0"/>
              <w:bottom w:val="single" w:color="auto" w:sz="4" w:space="0"/>
              <w:right w:val="single" w:color="auto" w:sz="4" w:space="0"/>
            </w:tcBorders>
            <w:noWrap/>
            <w:vAlign w:val="center"/>
          </w:tcPr>
          <w:p w14:paraId="2133CD54">
            <w:pPr>
              <w:widowControl/>
              <w:jc w:val="center"/>
              <w:rPr>
                <w:rFonts w:ascii="华文宋体" w:hAnsi="华文宋体" w:eastAsia="华文宋体"/>
                <w:szCs w:val="21"/>
              </w:rPr>
            </w:pPr>
            <w:r>
              <w:rPr>
                <w:rFonts w:hint="eastAsia" w:ascii="仿宋_GB2312" w:hAnsi="仿宋_GB2312" w:eastAsia="仿宋_GB2312" w:cs="仿宋_GB2312"/>
                <w:spacing w:val="2"/>
                <w:sz w:val="28"/>
                <w:szCs w:val="28"/>
              </w:rPr>
              <w:t>XX年X月X日至XX年X月X日</w:t>
            </w:r>
          </w:p>
        </w:tc>
        <w:tc>
          <w:tcPr>
            <w:tcW w:w="2420" w:type="dxa"/>
            <w:tcBorders>
              <w:top w:val="nil"/>
              <w:left w:val="nil"/>
              <w:bottom w:val="single" w:color="auto" w:sz="4" w:space="0"/>
              <w:right w:val="single" w:color="auto" w:sz="4" w:space="0"/>
            </w:tcBorders>
            <w:noWrap/>
            <w:vAlign w:val="center"/>
          </w:tcPr>
          <w:p w14:paraId="387430E1">
            <w:pPr>
              <w:widowControl/>
              <w:jc w:val="center"/>
              <w:rPr>
                <w:b/>
                <w:bCs/>
                <w:sz w:val="24"/>
              </w:rPr>
            </w:pPr>
          </w:p>
        </w:tc>
        <w:tc>
          <w:tcPr>
            <w:tcW w:w="2090" w:type="dxa"/>
            <w:tcBorders>
              <w:top w:val="nil"/>
              <w:left w:val="nil"/>
              <w:bottom w:val="single" w:color="auto" w:sz="4" w:space="0"/>
              <w:right w:val="single" w:color="auto" w:sz="4" w:space="0"/>
            </w:tcBorders>
            <w:noWrap/>
            <w:vAlign w:val="center"/>
          </w:tcPr>
          <w:p w14:paraId="2293ADDC">
            <w:pPr>
              <w:widowControl/>
              <w:jc w:val="center"/>
              <w:rPr>
                <w:sz w:val="24"/>
              </w:rPr>
            </w:pPr>
          </w:p>
        </w:tc>
        <w:tc>
          <w:tcPr>
            <w:tcW w:w="2860" w:type="dxa"/>
            <w:tcBorders>
              <w:top w:val="nil"/>
              <w:left w:val="nil"/>
              <w:bottom w:val="single" w:color="auto" w:sz="4" w:space="0"/>
              <w:right w:val="single" w:color="auto" w:sz="4" w:space="0"/>
            </w:tcBorders>
            <w:noWrap/>
            <w:vAlign w:val="center"/>
          </w:tcPr>
          <w:p w14:paraId="45458938">
            <w:pPr>
              <w:widowControl/>
              <w:jc w:val="center"/>
              <w:rPr>
                <w:sz w:val="24"/>
              </w:rPr>
            </w:pPr>
          </w:p>
        </w:tc>
      </w:tr>
    </w:tbl>
    <w:p w14:paraId="3F9A2697">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航线预期展望（航线的延续性）</w:t>
      </w:r>
    </w:p>
    <w:p w14:paraId="1E0FF821">
      <w:pPr>
        <w:spacing w:line="580" w:lineRule="exact"/>
        <w:ind w:firstLine="640"/>
        <w:rPr>
          <w:rFonts w:ascii="黑体" w:hAnsi="黑体" w:eastAsia="黑体" w:cs="黑体"/>
          <w:b/>
          <w:bCs/>
          <w:sz w:val="32"/>
          <w:szCs w:val="32"/>
        </w:rPr>
      </w:pPr>
      <w:r>
        <w:rPr>
          <w:rFonts w:hint="eastAsia" w:ascii="黑体" w:hAnsi="黑体" w:eastAsia="黑体" w:cs="黑体"/>
          <w:b/>
          <w:bCs/>
          <w:sz w:val="32"/>
          <w:szCs w:val="32"/>
        </w:rPr>
        <w:t>五、项目执行计划以及培育资金标准申请</w:t>
      </w:r>
    </w:p>
    <w:p w14:paraId="551AA641">
      <w:pPr>
        <w:spacing w:line="58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（一）项目执行计划</w:t>
      </w:r>
    </w:p>
    <w:tbl>
      <w:tblPr>
        <w:tblStyle w:val="5"/>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230"/>
        <w:gridCol w:w="1378"/>
        <w:gridCol w:w="1376"/>
        <w:gridCol w:w="1278"/>
        <w:gridCol w:w="1414"/>
        <w:gridCol w:w="1138"/>
      </w:tblGrid>
      <w:tr w14:paraId="3D37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11" w:type="dxa"/>
            <w:noWrap w:val="0"/>
            <w:vAlign w:val="center"/>
          </w:tcPr>
          <w:p w14:paraId="76B801AD">
            <w:pPr>
              <w:spacing w:line="52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机型</w:t>
            </w:r>
          </w:p>
        </w:tc>
        <w:tc>
          <w:tcPr>
            <w:tcW w:w="1230" w:type="dxa"/>
            <w:noWrap w:val="0"/>
            <w:vAlign w:val="center"/>
          </w:tcPr>
          <w:p w14:paraId="5CAB5427">
            <w:pPr>
              <w:spacing w:line="52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航班号</w:t>
            </w:r>
          </w:p>
        </w:tc>
        <w:tc>
          <w:tcPr>
            <w:tcW w:w="1378" w:type="dxa"/>
            <w:noWrap w:val="0"/>
            <w:vAlign w:val="center"/>
          </w:tcPr>
          <w:p w14:paraId="6CD8CFB3">
            <w:pPr>
              <w:spacing w:line="52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始发站</w:t>
            </w:r>
          </w:p>
        </w:tc>
        <w:tc>
          <w:tcPr>
            <w:tcW w:w="1376" w:type="dxa"/>
            <w:noWrap w:val="0"/>
            <w:vAlign w:val="center"/>
          </w:tcPr>
          <w:p w14:paraId="57CCDD9B">
            <w:pPr>
              <w:spacing w:line="52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起飞时刻</w:t>
            </w:r>
          </w:p>
        </w:tc>
        <w:tc>
          <w:tcPr>
            <w:tcW w:w="1278" w:type="dxa"/>
            <w:noWrap w:val="0"/>
            <w:vAlign w:val="center"/>
          </w:tcPr>
          <w:p w14:paraId="5E4D2727">
            <w:pPr>
              <w:spacing w:line="52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到达站</w:t>
            </w:r>
          </w:p>
        </w:tc>
        <w:tc>
          <w:tcPr>
            <w:tcW w:w="1414" w:type="dxa"/>
            <w:noWrap w:val="0"/>
            <w:vAlign w:val="center"/>
          </w:tcPr>
          <w:p w14:paraId="64C7384D">
            <w:pPr>
              <w:spacing w:line="52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到达时刻</w:t>
            </w:r>
          </w:p>
        </w:tc>
        <w:tc>
          <w:tcPr>
            <w:tcW w:w="1138" w:type="dxa"/>
            <w:noWrap w:val="0"/>
            <w:vAlign w:val="center"/>
          </w:tcPr>
          <w:p w14:paraId="475EFC69">
            <w:pPr>
              <w:spacing w:line="52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班期  （计划）</w:t>
            </w:r>
          </w:p>
        </w:tc>
      </w:tr>
      <w:tr w14:paraId="28F1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11" w:type="dxa"/>
            <w:vMerge w:val="restart"/>
            <w:noWrap w:val="0"/>
            <w:vAlign w:val="center"/>
          </w:tcPr>
          <w:p w14:paraId="5A7A38F6">
            <w:pPr>
              <w:spacing w:line="520" w:lineRule="atLeast"/>
              <w:jc w:val="center"/>
              <w:rPr>
                <w:rFonts w:ascii="仿宋_GB2312" w:hAnsi="仿宋_GB2312" w:eastAsia="仿宋_GB2312" w:cs="仿宋_GB2312"/>
                <w:szCs w:val="21"/>
              </w:rPr>
            </w:pPr>
          </w:p>
        </w:tc>
        <w:tc>
          <w:tcPr>
            <w:tcW w:w="1230" w:type="dxa"/>
            <w:noWrap w:val="0"/>
            <w:vAlign w:val="center"/>
          </w:tcPr>
          <w:p w14:paraId="24E70210">
            <w:pPr>
              <w:spacing w:line="520" w:lineRule="atLeast"/>
              <w:jc w:val="center"/>
              <w:rPr>
                <w:rFonts w:ascii="仿宋_GB2312" w:hAnsi="仿宋_GB2312" w:eastAsia="仿宋_GB2312" w:cs="仿宋_GB2312"/>
                <w:szCs w:val="21"/>
              </w:rPr>
            </w:pPr>
          </w:p>
        </w:tc>
        <w:tc>
          <w:tcPr>
            <w:tcW w:w="1378" w:type="dxa"/>
            <w:noWrap w:val="0"/>
            <w:vAlign w:val="center"/>
          </w:tcPr>
          <w:p w14:paraId="379AC129">
            <w:pPr>
              <w:spacing w:line="520" w:lineRule="atLeast"/>
              <w:jc w:val="center"/>
              <w:rPr>
                <w:rFonts w:ascii="仿宋_GB2312" w:hAnsi="仿宋_GB2312" w:eastAsia="仿宋_GB2312" w:cs="仿宋_GB2312"/>
                <w:szCs w:val="21"/>
              </w:rPr>
            </w:pPr>
          </w:p>
        </w:tc>
        <w:tc>
          <w:tcPr>
            <w:tcW w:w="1376" w:type="dxa"/>
            <w:noWrap w:val="0"/>
            <w:vAlign w:val="center"/>
          </w:tcPr>
          <w:p w14:paraId="507BC915">
            <w:pPr>
              <w:spacing w:line="520" w:lineRule="atLeast"/>
              <w:jc w:val="center"/>
              <w:rPr>
                <w:rFonts w:ascii="仿宋_GB2312" w:hAnsi="仿宋_GB2312" w:eastAsia="仿宋_GB2312" w:cs="仿宋_GB2312"/>
                <w:szCs w:val="21"/>
              </w:rPr>
            </w:pPr>
          </w:p>
        </w:tc>
        <w:tc>
          <w:tcPr>
            <w:tcW w:w="1278" w:type="dxa"/>
            <w:noWrap w:val="0"/>
            <w:vAlign w:val="center"/>
          </w:tcPr>
          <w:p w14:paraId="50083DBB">
            <w:pPr>
              <w:spacing w:line="520" w:lineRule="atLeast"/>
              <w:jc w:val="center"/>
              <w:rPr>
                <w:rFonts w:ascii="仿宋_GB2312" w:hAnsi="仿宋_GB2312" w:eastAsia="仿宋_GB2312" w:cs="仿宋_GB2312"/>
                <w:szCs w:val="21"/>
              </w:rPr>
            </w:pPr>
          </w:p>
        </w:tc>
        <w:tc>
          <w:tcPr>
            <w:tcW w:w="1414" w:type="dxa"/>
            <w:noWrap w:val="0"/>
            <w:vAlign w:val="center"/>
          </w:tcPr>
          <w:p w14:paraId="09196110">
            <w:pPr>
              <w:spacing w:line="520" w:lineRule="atLeast"/>
              <w:jc w:val="center"/>
              <w:rPr>
                <w:rFonts w:ascii="仿宋_GB2312" w:hAnsi="仿宋_GB2312" w:eastAsia="仿宋_GB2312" w:cs="仿宋_GB2312"/>
                <w:szCs w:val="21"/>
              </w:rPr>
            </w:pPr>
          </w:p>
        </w:tc>
        <w:tc>
          <w:tcPr>
            <w:tcW w:w="1138" w:type="dxa"/>
            <w:noWrap w:val="0"/>
            <w:vAlign w:val="center"/>
          </w:tcPr>
          <w:p w14:paraId="1EDCE8FF">
            <w:pPr>
              <w:spacing w:line="520" w:lineRule="atLeast"/>
              <w:jc w:val="center"/>
              <w:rPr>
                <w:rFonts w:ascii="仿宋_GB2312" w:hAnsi="仿宋_GB2312" w:eastAsia="仿宋_GB2312" w:cs="仿宋_GB2312"/>
                <w:szCs w:val="21"/>
              </w:rPr>
            </w:pPr>
          </w:p>
        </w:tc>
      </w:tr>
      <w:tr w14:paraId="5E7F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11" w:type="dxa"/>
            <w:vMerge w:val="continue"/>
            <w:noWrap w:val="0"/>
            <w:vAlign w:val="center"/>
          </w:tcPr>
          <w:p w14:paraId="15BBB873">
            <w:pPr>
              <w:spacing w:line="520" w:lineRule="atLeast"/>
              <w:jc w:val="center"/>
              <w:rPr>
                <w:rFonts w:ascii="仿宋_GB2312" w:hAnsi="仿宋_GB2312" w:eastAsia="仿宋_GB2312" w:cs="仿宋_GB2312"/>
                <w:szCs w:val="21"/>
              </w:rPr>
            </w:pPr>
          </w:p>
        </w:tc>
        <w:tc>
          <w:tcPr>
            <w:tcW w:w="1230" w:type="dxa"/>
            <w:noWrap w:val="0"/>
            <w:vAlign w:val="center"/>
          </w:tcPr>
          <w:p w14:paraId="4BA1248D">
            <w:pPr>
              <w:spacing w:line="520" w:lineRule="atLeast"/>
              <w:jc w:val="center"/>
              <w:rPr>
                <w:rFonts w:ascii="仿宋_GB2312" w:hAnsi="仿宋_GB2312" w:eastAsia="仿宋_GB2312" w:cs="仿宋_GB2312"/>
                <w:szCs w:val="21"/>
              </w:rPr>
            </w:pPr>
          </w:p>
        </w:tc>
        <w:tc>
          <w:tcPr>
            <w:tcW w:w="1378" w:type="dxa"/>
            <w:noWrap w:val="0"/>
            <w:vAlign w:val="center"/>
          </w:tcPr>
          <w:p w14:paraId="54A7D289">
            <w:pPr>
              <w:spacing w:line="520" w:lineRule="atLeast"/>
              <w:jc w:val="center"/>
              <w:rPr>
                <w:rFonts w:ascii="仿宋_GB2312" w:hAnsi="仿宋_GB2312" w:eastAsia="仿宋_GB2312" w:cs="仿宋_GB2312"/>
                <w:szCs w:val="21"/>
              </w:rPr>
            </w:pPr>
          </w:p>
        </w:tc>
        <w:tc>
          <w:tcPr>
            <w:tcW w:w="1376" w:type="dxa"/>
            <w:noWrap w:val="0"/>
            <w:vAlign w:val="center"/>
          </w:tcPr>
          <w:p w14:paraId="40EA3AA3">
            <w:pPr>
              <w:spacing w:line="520" w:lineRule="atLeast"/>
              <w:jc w:val="center"/>
              <w:rPr>
                <w:rFonts w:ascii="仿宋_GB2312" w:hAnsi="仿宋_GB2312" w:eastAsia="仿宋_GB2312" w:cs="仿宋_GB2312"/>
                <w:szCs w:val="21"/>
              </w:rPr>
            </w:pPr>
          </w:p>
        </w:tc>
        <w:tc>
          <w:tcPr>
            <w:tcW w:w="1278" w:type="dxa"/>
            <w:noWrap w:val="0"/>
            <w:vAlign w:val="center"/>
          </w:tcPr>
          <w:p w14:paraId="4F1ADBAE">
            <w:pPr>
              <w:spacing w:line="520" w:lineRule="atLeast"/>
              <w:jc w:val="center"/>
              <w:rPr>
                <w:rFonts w:ascii="仿宋_GB2312" w:hAnsi="仿宋_GB2312" w:eastAsia="仿宋_GB2312" w:cs="仿宋_GB2312"/>
                <w:szCs w:val="21"/>
              </w:rPr>
            </w:pPr>
          </w:p>
        </w:tc>
        <w:tc>
          <w:tcPr>
            <w:tcW w:w="1414" w:type="dxa"/>
            <w:noWrap w:val="0"/>
            <w:vAlign w:val="center"/>
          </w:tcPr>
          <w:p w14:paraId="1069B7AC">
            <w:pPr>
              <w:spacing w:line="520" w:lineRule="atLeast"/>
              <w:jc w:val="center"/>
              <w:rPr>
                <w:rFonts w:ascii="仿宋_GB2312" w:hAnsi="仿宋_GB2312" w:eastAsia="仿宋_GB2312" w:cs="仿宋_GB2312"/>
                <w:szCs w:val="21"/>
              </w:rPr>
            </w:pPr>
          </w:p>
        </w:tc>
        <w:tc>
          <w:tcPr>
            <w:tcW w:w="1138" w:type="dxa"/>
            <w:noWrap w:val="0"/>
            <w:vAlign w:val="center"/>
          </w:tcPr>
          <w:p w14:paraId="65747C10">
            <w:pPr>
              <w:spacing w:line="520" w:lineRule="atLeast"/>
              <w:jc w:val="center"/>
              <w:rPr>
                <w:rFonts w:ascii="仿宋_GB2312" w:hAnsi="仿宋_GB2312" w:eastAsia="仿宋_GB2312" w:cs="仿宋_GB2312"/>
                <w:szCs w:val="21"/>
              </w:rPr>
            </w:pPr>
          </w:p>
        </w:tc>
      </w:tr>
    </w:tbl>
    <w:p w14:paraId="371D6BB4">
      <w:pPr>
        <w:numPr>
          <w:ilvl w:val="0"/>
          <w:numId w:val="1"/>
        </w:numPr>
        <w:spacing w:line="580" w:lineRule="exact"/>
        <w:ind w:firstLine="64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项目培育专项资金申请</w:t>
      </w:r>
    </w:p>
    <w:p w14:paraId="6DA4EC30">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培育标准申请</w:t>
      </w:r>
    </w:p>
    <w:tbl>
      <w:tblPr>
        <w:tblStyle w:val="5"/>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3852"/>
        <w:gridCol w:w="3217"/>
      </w:tblGrid>
      <w:tr w14:paraId="238B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0" w:type="dxa"/>
            <w:noWrap w:val="0"/>
            <w:vAlign w:val="center"/>
          </w:tcPr>
          <w:p w14:paraId="54D49A98">
            <w:pPr>
              <w:spacing w:before="177" w:line="520" w:lineRule="exact"/>
              <w:ind w:left="237"/>
              <w:jc w:val="left"/>
              <w:rPr>
                <w:rFonts w:ascii="仿宋_GB2312" w:hAnsi="仿宋_GB2312" w:eastAsia="仿宋_GB2312" w:cs="仿宋_GB2312"/>
                <w:spacing w:val="2"/>
                <w:position w:val="4"/>
                <w:sz w:val="28"/>
                <w:szCs w:val="28"/>
              </w:rPr>
            </w:pPr>
            <w:r>
              <w:rPr>
                <w:rFonts w:hint="eastAsia" w:ascii="仿宋_GB2312" w:hAnsi="仿宋_GB2312" w:eastAsia="仿宋_GB2312" w:cs="仿宋_GB2312"/>
                <w:spacing w:val="2"/>
                <w:position w:val="4"/>
                <w:sz w:val="28"/>
                <w:szCs w:val="28"/>
              </w:rPr>
              <w:t>机型</w:t>
            </w:r>
          </w:p>
        </w:tc>
        <w:tc>
          <w:tcPr>
            <w:tcW w:w="3852" w:type="dxa"/>
            <w:noWrap w:val="0"/>
            <w:vAlign w:val="center"/>
          </w:tcPr>
          <w:p w14:paraId="2D7183FE">
            <w:pPr>
              <w:spacing w:before="177" w:line="520" w:lineRule="exact"/>
              <w:ind w:left="237"/>
              <w:jc w:val="center"/>
              <w:rPr>
                <w:rFonts w:ascii="仿宋_GB2312" w:hAnsi="仿宋_GB2312" w:eastAsia="仿宋_GB2312" w:cs="仿宋_GB2312"/>
                <w:spacing w:val="2"/>
                <w:position w:val="4"/>
                <w:sz w:val="28"/>
                <w:szCs w:val="28"/>
              </w:rPr>
            </w:pPr>
            <w:r>
              <w:rPr>
                <w:rFonts w:hint="eastAsia" w:ascii="仿宋_GB2312" w:hAnsi="仿宋_GB2312" w:eastAsia="仿宋_GB2312" w:cs="仿宋_GB2312"/>
                <w:spacing w:val="2"/>
                <w:position w:val="4"/>
                <w:sz w:val="28"/>
                <w:szCs w:val="28"/>
              </w:rPr>
              <w:t>计划货量</w:t>
            </w:r>
            <w:r>
              <w:rPr>
                <w:rFonts w:hint="eastAsia" w:ascii="仿宋_GB2312" w:hAnsi="仿宋_GB2312" w:eastAsia="仿宋_GB2312" w:cs="仿宋_GB2312"/>
                <w:spacing w:val="-7"/>
                <w:sz w:val="28"/>
                <w:szCs w:val="28"/>
              </w:rPr>
              <w:t>（吨）</w:t>
            </w:r>
          </w:p>
        </w:tc>
        <w:tc>
          <w:tcPr>
            <w:tcW w:w="3217" w:type="dxa"/>
            <w:noWrap w:val="0"/>
            <w:vAlign w:val="center"/>
          </w:tcPr>
          <w:p w14:paraId="66D08ADF">
            <w:pPr>
              <w:spacing w:before="177" w:line="520" w:lineRule="exact"/>
              <w:ind w:left="237"/>
              <w:jc w:val="left"/>
              <w:rPr>
                <w:rFonts w:ascii="仿宋_GB2312" w:hAnsi="仿宋_GB2312" w:eastAsia="仿宋_GB2312" w:cs="仿宋_GB2312"/>
                <w:spacing w:val="2"/>
                <w:position w:val="4"/>
                <w:sz w:val="28"/>
                <w:szCs w:val="28"/>
              </w:rPr>
            </w:pPr>
            <w:r>
              <w:rPr>
                <w:rFonts w:hint="eastAsia" w:ascii="仿宋_GB2312" w:hAnsi="仿宋_GB2312" w:eastAsia="仿宋_GB2312" w:cs="仿宋_GB2312"/>
                <w:spacing w:val="2"/>
                <w:position w:val="4"/>
                <w:sz w:val="28"/>
                <w:szCs w:val="28"/>
              </w:rPr>
              <w:t>计划培育标准（元/每公斤）</w:t>
            </w:r>
          </w:p>
        </w:tc>
      </w:tr>
      <w:tr w14:paraId="7DFB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jc w:val="center"/>
        </w:trPr>
        <w:tc>
          <w:tcPr>
            <w:tcW w:w="1850" w:type="dxa"/>
            <w:noWrap w:val="0"/>
            <w:vAlign w:val="center"/>
          </w:tcPr>
          <w:p w14:paraId="7A98FBE9">
            <w:pPr>
              <w:spacing w:before="177" w:line="520" w:lineRule="exact"/>
              <w:ind w:left="237"/>
              <w:jc w:val="left"/>
              <w:rPr>
                <w:rFonts w:ascii="仿宋_GB2312" w:hAnsi="仿宋_GB2312" w:eastAsia="仿宋_GB2312" w:cs="仿宋_GB2312"/>
                <w:spacing w:val="2"/>
                <w:position w:val="4"/>
                <w:sz w:val="28"/>
                <w:szCs w:val="28"/>
              </w:rPr>
            </w:pPr>
          </w:p>
        </w:tc>
        <w:tc>
          <w:tcPr>
            <w:tcW w:w="3852" w:type="dxa"/>
            <w:noWrap w:val="0"/>
            <w:vAlign w:val="center"/>
          </w:tcPr>
          <w:p w14:paraId="3B96239D">
            <w:pPr>
              <w:spacing w:before="177" w:line="520" w:lineRule="exact"/>
              <w:ind w:left="237"/>
              <w:jc w:val="left"/>
              <w:rPr>
                <w:rFonts w:ascii="仿宋_GB2312" w:hAnsi="仿宋_GB2312" w:eastAsia="仿宋_GB2312" w:cs="仿宋_GB2312"/>
                <w:spacing w:val="2"/>
                <w:position w:val="4"/>
                <w:sz w:val="28"/>
                <w:szCs w:val="28"/>
              </w:rPr>
            </w:pPr>
          </w:p>
        </w:tc>
        <w:tc>
          <w:tcPr>
            <w:tcW w:w="3217" w:type="dxa"/>
            <w:noWrap w:val="0"/>
            <w:vAlign w:val="center"/>
          </w:tcPr>
          <w:p w14:paraId="0EF5F385">
            <w:pPr>
              <w:spacing w:before="177" w:line="520" w:lineRule="exact"/>
              <w:ind w:left="237"/>
              <w:jc w:val="left"/>
              <w:rPr>
                <w:rFonts w:ascii="仿宋_GB2312" w:hAnsi="仿宋_GB2312" w:eastAsia="仿宋_GB2312" w:cs="仿宋_GB2312"/>
                <w:spacing w:val="2"/>
                <w:position w:val="4"/>
                <w:sz w:val="28"/>
                <w:szCs w:val="28"/>
              </w:rPr>
            </w:pPr>
          </w:p>
        </w:tc>
      </w:tr>
    </w:tbl>
    <w:p w14:paraId="253293D1">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2.培育专项资金总额预测</w:t>
      </w:r>
    </w:p>
    <w:p w14:paraId="2EC67421">
      <w:pPr>
        <w:spacing w:line="520" w:lineRule="exact"/>
        <w:ind w:firstLine="640" w:firstLineChars="200"/>
        <w:rPr>
          <w:rFonts w:hint="eastAsia" w:ascii="仿宋_GB2312" w:hAnsi="仿宋_GB2312" w:eastAsia="仿宋_GB2312" w:cs="仿宋_GB2312"/>
          <w:sz w:val="32"/>
          <w:szCs w:val="32"/>
        </w:rPr>
      </w:pPr>
    </w:p>
    <w:p w14:paraId="00FFC97F">
      <w:pPr>
        <w:spacing w:line="52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计划货量以及培育专项资金总额预测表</w:t>
      </w:r>
    </w:p>
    <w:tbl>
      <w:tblPr>
        <w:tblStyle w:val="5"/>
        <w:tblW w:w="88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7"/>
        <w:gridCol w:w="2105"/>
        <w:gridCol w:w="3311"/>
        <w:gridCol w:w="2295"/>
      </w:tblGrid>
      <w:tr w14:paraId="723CA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187" w:type="dxa"/>
            <w:noWrap w:val="0"/>
            <w:vAlign w:val="top"/>
          </w:tcPr>
          <w:p w14:paraId="04AC56CE">
            <w:pPr>
              <w:spacing w:before="219" w:line="520" w:lineRule="exact"/>
              <w:ind w:left="243"/>
              <w:rPr>
                <w:rFonts w:ascii="仿宋_GB2312" w:hAnsi="仿宋_GB2312" w:eastAsia="仿宋_GB2312" w:cs="仿宋_GB2312"/>
                <w:sz w:val="28"/>
                <w:szCs w:val="28"/>
              </w:rPr>
            </w:pPr>
            <w:r>
              <w:rPr>
                <w:rFonts w:hint="eastAsia" w:ascii="仿宋_GB2312" w:hAnsi="仿宋_GB2312" w:eastAsia="仿宋_GB2312" w:cs="仿宋_GB2312"/>
                <w:spacing w:val="-2"/>
                <w:sz w:val="28"/>
                <w:szCs w:val="28"/>
              </w:rPr>
              <w:t>时间段</w:t>
            </w:r>
          </w:p>
        </w:tc>
        <w:tc>
          <w:tcPr>
            <w:tcW w:w="2105" w:type="dxa"/>
            <w:noWrap w:val="0"/>
            <w:vAlign w:val="top"/>
          </w:tcPr>
          <w:p w14:paraId="02478EEC">
            <w:pPr>
              <w:spacing w:before="177" w:line="520" w:lineRule="exact"/>
              <w:ind w:left="237"/>
              <w:rPr>
                <w:rFonts w:ascii="仿宋_GB2312" w:hAnsi="仿宋_GB2312" w:eastAsia="仿宋_GB2312" w:cs="仿宋_GB2312"/>
                <w:sz w:val="28"/>
                <w:szCs w:val="28"/>
              </w:rPr>
            </w:pPr>
            <w:r>
              <w:rPr>
                <w:rFonts w:hint="eastAsia" w:ascii="仿宋_GB2312" w:hAnsi="仿宋_GB2312" w:eastAsia="仿宋_GB2312" w:cs="仿宋_GB2312"/>
                <w:spacing w:val="2"/>
                <w:position w:val="4"/>
                <w:sz w:val="28"/>
                <w:szCs w:val="28"/>
              </w:rPr>
              <w:t>计划货量</w:t>
            </w:r>
            <w:r>
              <w:rPr>
                <w:rFonts w:hint="eastAsia" w:ascii="仿宋_GB2312" w:hAnsi="仿宋_GB2312" w:eastAsia="仿宋_GB2312" w:cs="仿宋_GB2312"/>
                <w:spacing w:val="-7"/>
                <w:sz w:val="28"/>
                <w:szCs w:val="28"/>
              </w:rPr>
              <w:t>（吨）</w:t>
            </w:r>
          </w:p>
        </w:tc>
        <w:tc>
          <w:tcPr>
            <w:tcW w:w="3311" w:type="dxa"/>
            <w:noWrap w:val="0"/>
            <w:vAlign w:val="top"/>
          </w:tcPr>
          <w:p w14:paraId="066B2833">
            <w:pPr>
              <w:spacing w:before="177" w:line="520" w:lineRule="exact"/>
              <w:ind w:left="142"/>
              <w:jc w:val="center"/>
              <w:rPr>
                <w:rFonts w:hint="eastAsia" w:ascii="仿宋_GB2312" w:hAnsi="仿宋_GB2312" w:eastAsia="仿宋_GB2312" w:cs="仿宋_GB2312"/>
                <w:spacing w:val="2"/>
                <w:position w:val="4"/>
                <w:sz w:val="28"/>
                <w:szCs w:val="28"/>
              </w:rPr>
            </w:pPr>
            <w:r>
              <w:rPr>
                <w:rFonts w:hint="eastAsia" w:ascii="仿宋_GB2312" w:hAnsi="仿宋_GB2312" w:eastAsia="仿宋_GB2312" w:cs="仿宋_GB2312"/>
                <w:spacing w:val="2"/>
                <w:position w:val="4"/>
                <w:sz w:val="28"/>
                <w:szCs w:val="28"/>
              </w:rPr>
              <w:t>货量培育标准</w:t>
            </w:r>
          </w:p>
          <w:p w14:paraId="0428ED18">
            <w:pPr>
              <w:spacing w:before="177" w:line="520" w:lineRule="exact"/>
              <w:ind w:left="142"/>
              <w:jc w:val="center"/>
              <w:rPr>
                <w:rFonts w:ascii="仿宋_GB2312" w:hAnsi="仿宋_GB2312" w:eastAsia="仿宋_GB2312" w:cs="仿宋_GB2312"/>
                <w:sz w:val="28"/>
                <w:szCs w:val="28"/>
              </w:rPr>
            </w:pPr>
            <w:r>
              <w:rPr>
                <w:rFonts w:hint="eastAsia" w:ascii="仿宋_GB2312" w:hAnsi="仿宋_GB2312" w:eastAsia="仿宋_GB2312" w:cs="仿宋_GB2312"/>
                <w:spacing w:val="2"/>
                <w:position w:val="4"/>
                <w:sz w:val="28"/>
                <w:szCs w:val="28"/>
              </w:rPr>
              <w:t>（元/每公斤）</w:t>
            </w:r>
          </w:p>
        </w:tc>
        <w:tc>
          <w:tcPr>
            <w:tcW w:w="2295" w:type="dxa"/>
            <w:noWrap w:val="0"/>
            <w:vAlign w:val="top"/>
          </w:tcPr>
          <w:p w14:paraId="42CED67B">
            <w:pPr>
              <w:spacing w:before="177" w:line="520" w:lineRule="exact"/>
              <w:ind w:left="255"/>
              <w:rPr>
                <w:rFonts w:ascii="仿宋_GB2312" w:hAnsi="仿宋_GB2312" w:eastAsia="仿宋_GB2312" w:cs="仿宋_GB2312"/>
                <w:sz w:val="28"/>
                <w:szCs w:val="28"/>
              </w:rPr>
            </w:pPr>
            <w:r>
              <w:rPr>
                <w:rFonts w:hint="eastAsia" w:ascii="仿宋_GB2312" w:hAnsi="仿宋_GB2312" w:eastAsia="仿宋_GB2312" w:cs="仿宋_GB2312"/>
                <w:sz w:val="32"/>
                <w:szCs w:val="32"/>
              </w:rPr>
              <w:t>培育专项资金</w:t>
            </w:r>
            <w:r>
              <w:rPr>
                <w:rFonts w:hint="eastAsia" w:ascii="仿宋_GB2312" w:hAnsi="仿宋_GB2312" w:eastAsia="仿宋_GB2312" w:cs="仿宋_GB2312"/>
                <w:spacing w:val="2"/>
                <w:position w:val="4"/>
                <w:sz w:val="28"/>
                <w:szCs w:val="28"/>
              </w:rPr>
              <w:t>总额（万元）</w:t>
            </w:r>
          </w:p>
        </w:tc>
      </w:tr>
      <w:tr w14:paraId="55021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187" w:type="dxa"/>
            <w:noWrap w:val="0"/>
            <w:vAlign w:val="top"/>
          </w:tcPr>
          <w:p w14:paraId="7D4B920A">
            <w:pPr>
              <w:spacing w:line="520" w:lineRule="exact"/>
              <w:rPr>
                <w:rFonts w:ascii="仿宋_GB2312" w:hAnsi="仿宋_GB2312" w:eastAsia="仿宋_GB2312" w:cs="仿宋_GB2312"/>
                <w:sz w:val="28"/>
                <w:szCs w:val="28"/>
              </w:rPr>
            </w:pPr>
          </w:p>
        </w:tc>
        <w:tc>
          <w:tcPr>
            <w:tcW w:w="2105" w:type="dxa"/>
            <w:noWrap w:val="0"/>
            <w:vAlign w:val="top"/>
          </w:tcPr>
          <w:p w14:paraId="55E4EA29">
            <w:pPr>
              <w:spacing w:line="520" w:lineRule="exact"/>
              <w:rPr>
                <w:rFonts w:ascii="仿宋_GB2312" w:hAnsi="仿宋_GB2312" w:eastAsia="仿宋_GB2312" w:cs="仿宋_GB2312"/>
                <w:sz w:val="28"/>
                <w:szCs w:val="28"/>
              </w:rPr>
            </w:pPr>
          </w:p>
        </w:tc>
        <w:tc>
          <w:tcPr>
            <w:tcW w:w="3311" w:type="dxa"/>
            <w:noWrap w:val="0"/>
            <w:vAlign w:val="top"/>
          </w:tcPr>
          <w:p w14:paraId="7D50463D">
            <w:pPr>
              <w:spacing w:line="520" w:lineRule="exact"/>
              <w:rPr>
                <w:rFonts w:ascii="仿宋_GB2312" w:hAnsi="仿宋_GB2312" w:eastAsia="仿宋_GB2312" w:cs="仿宋_GB2312"/>
                <w:sz w:val="28"/>
                <w:szCs w:val="28"/>
              </w:rPr>
            </w:pPr>
          </w:p>
        </w:tc>
        <w:tc>
          <w:tcPr>
            <w:tcW w:w="2295" w:type="dxa"/>
            <w:noWrap w:val="0"/>
            <w:vAlign w:val="top"/>
          </w:tcPr>
          <w:p w14:paraId="41A3EA91">
            <w:pPr>
              <w:spacing w:line="520" w:lineRule="exact"/>
              <w:rPr>
                <w:rFonts w:ascii="仿宋_GB2312" w:hAnsi="仿宋_GB2312" w:eastAsia="仿宋_GB2312" w:cs="仿宋_GB2312"/>
                <w:sz w:val="28"/>
                <w:szCs w:val="28"/>
              </w:rPr>
            </w:pPr>
          </w:p>
        </w:tc>
      </w:tr>
    </w:tbl>
    <w:p w14:paraId="35016DCC">
      <w:pPr>
        <w:spacing w:line="580" w:lineRule="exact"/>
        <w:rPr>
          <w:rFonts w:hint="eastAsia" w:ascii="楷体_GB2312" w:hAnsi="楷体_GB2312" w:eastAsia="楷体_GB2312" w:cs="楷体_GB2312"/>
          <w:b/>
          <w:bCs/>
          <w:sz w:val="32"/>
          <w:szCs w:val="32"/>
        </w:rPr>
      </w:pPr>
    </w:p>
    <w:p w14:paraId="7B9A9F41">
      <w:pPr>
        <w:spacing w:line="58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六、航线的经济效益</w:t>
      </w:r>
    </w:p>
    <w:p w14:paraId="22E1E4FB">
      <w:pPr>
        <w:spacing w:line="58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（一）经济效益</w:t>
      </w:r>
    </w:p>
    <w:tbl>
      <w:tblPr>
        <w:tblStyle w:val="5"/>
        <w:tblW w:w="5000" w:type="pct"/>
        <w:tblInd w:w="0" w:type="dxa"/>
        <w:tblLayout w:type="fixed"/>
        <w:tblCellMar>
          <w:top w:w="0" w:type="dxa"/>
          <w:left w:w="108" w:type="dxa"/>
          <w:bottom w:w="0" w:type="dxa"/>
          <w:right w:w="108" w:type="dxa"/>
        </w:tblCellMar>
      </w:tblPr>
      <w:tblGrid>
        <w:gridCol w:w="670"/>
        <w:gridCol w:w="1283"/>
        <w:gridCol w:w="1132"/>
        <w:gridCol w:w="728"/>
        <w:gridCol w:w="1190"/>
        <w:gridCol w:w="1399"/>
        <w:gridCol w:w="891"/>
        <w:gridCol w:w="1229"/>
      </w:tblGrid>
      <w:tr w14:paraId="66045F77">
        <w:tblPrEx>
          <w:tblCellMar>
            <w:top w:w="0" w:type="dxa"/>
            <w:left w:w="108" w:type="dxa"/>
            <w:bottom w:w="0" w:type="dxa"/>
            <w:right w:w="108" w:type="dxa"/>
          </w:tblCellMar>
        </w:tblPrEx>
        <w:trPr>
          <w:trHeight w:val="465" w:hRule="atLeast"/>
        </w:trPr>
        <w:tc>
          <w:tcPr>
            <w:tcW w:w="5000" w:type="pct"/>
            <w:gridSpan w:val="8"/>
            <w:tcBorders>
              <w:top w:val="nil"/>
              <w:left w:val="nil"/>
              <w:bottom w:val="single" w:color="auto" w:sz="4" w:space="0"/>
              <w:right w:val="nil"/>
            </w:tcBorders>
            <w:noWrap/>
            <w:vAlign w:val="center"/>
          </w:tcPr>
          <w:p w14:paraId="4251C51F">
            <w:pPr>
              <w:widowControl/>
              <w:jc w:val="center"/>
              <w:rPr>
                <w:b/>
                <w:bCs/>
                <w:sz w:val="32"/>
                <w:szCs w:val="32"/>
              </w:rPr>
            </w:pPr>
            <w:r>
              <w:rPr>
                <w:rFonts w:hint="eastAsia"/>
                <w:b/>
                <w:bCs/>
                <w:sz w:val="32"/>
                <w:szCs w:val="32"/>
              </w:rPr>
              <w:t>进出口货量及贸易总额测算表</w:t>
            </w:r>
          </w:p>
        </w:tc>
      </w:tr>
      <w:tr w14:paraId="5E9C429F">
        <w:tblPrEx>
          <w:tblCellMar>
            <w:top w:w="0" w:type="dxa"/>
            <w:left w:w="108" w:type="dxa"/>
            <w:bottom w:w="0" w:type="dxa"/>
            <w:right w:w="108" w:type="dxa"/>
          </w:tblCellMar>
        </w:tblPrEx>
        <w:trPr>
          <w:trHeight w:val="465" w:hRule="atLeast"/>
        </w:trPr>
        <w:tc>
          <w:tcPr>
            <w:tcW w:w="393" w:type="pct"/>
            <w:vMerge w:val="restart"/>
            <w:tcBorders>
              <w:top w:val="nil"/>
              <w:left w:val="single" w:color="auto" w:sz="4" w:space="0"/>
              <w:bottom w:val="single" w:color="auto" w:sz="4" w:space="0"/>
              <w:right w:val="single" w:color="auto" w:sz="4" w:space="0"/>
            </w:tcBorders>
            <w:noWrap/>
            <w:vAlign w:val="center"/>
          </w:tcPr>
          <w:p w14:paraId="125A5A4C">
            <w:pPr>
              <w:widowControl/>
              <w:jc w:val="center"/>
              <w:rPr>
                <w:rFonts w:ascii="华文宋体" w:hAnsi="华文宋体" w:eastAsia="华文宋体"/>
                <w:szCs w:val="21"/>
              </w:rPr>
            </w:pPr>
            <w:r>
              <w:rPr>
                <w:rFonts w:hint="eastAsia" w:ascii="华文宋体" w:hAnsi="华文宋体" w:eastAsia="华文宋体"/>
                <w:szCs w:val="21"/>
              </w:rPr>
              <w:t>时间段</w:t>
            </w:r>
          </w:p>
        </w:tc>
        <w:tc>
          <w:tcPr>
            <w:tcW w:w="2542" w:type="pct"/>
            <w:gridSpan w:val="4"/>
            <w:tcBorders>
              <w:top w:val="single" w:color="auto" w:sz="4" w:space="0"/>
              <w:left w:val="nil"/>
              <w:bottom w:val="single" w:color="auto" w:sz="4" w:space="0"/>
              <w:right w:val="single" w:color="auto" w:sz="4" w:space="0"/>
            </w:tcBorders>
            <w:noWrap/>
            <w:vAlign w:val="center"/>
          </w:tcPr>
          <w:p w14:paraId="2A486DA8">
            <w:pPr>
              <w:widowControl/>
              <w:jc w:val="center"/>
              <w:rPr>
                <w:szCs w:val="21"/>
              </w:rPr>
            </w:pPr>
            <w:r>
              <w:rPr>
                <w:rFonts w:hint="eastAsia"/>
                <w:szCs w:val="21"/>
              </w:rPr>
              <w:t>出口</w:t>
            </w:r>
          </w:p>
        </w:tc>
        <w:tc>
          <w:tcPr>
            <w:tcW w:w="2064" w:type="pct"/>
            <w:gridSpan w:val="3"/>
            <w:tcBorders>
              <w:top w:val="single" w:color="auto" w:sz="4" w:space="0"/>
              <w:left w:val="nil"/>
              <w:bottom w:val="single" w:color="auto" w:sz="4" w:space="0"/>
              <w:right w:val="single" w:color="auto" w:sz="4" w:space="0"/>
            </w:tcBorders>
            <w:noWrap/>
            <w:vAlign w:val="center"/>
          </w:tcPr>
          <w:p w14:paraId="2699960F">
            <w:pPr>
              <w:widowControl/>
              <w:jc w:val="center"/>
              <w:rPr>
                <w:szCs w:val="21"/>
              </w:rPr>
            </w:pPr>
            <w:r>
              <w:rPr>
                <w:rFonts w:hint="eastAsia"/>
                <w:szCs w:val="21"/>
              </w:rPr>
              <w:t>进口</w:t>
            </w:r>
          </w:p>
        </w:tc>
      </w:tr>
      <w:tr w14:paraId="7B8C85B3">
        <w:tblPrEx>
          <w:tblCellMar>
            <w:top w:w="0" w:type="dxa"/>
            <w:left w:w="108" w:type="dxa"/>
            <w:bottom w:w="0" w:type="dxa"/>
            <w:right w:w="108" w:type="dxa"/>
          </w:tblCellMar>
        </w:tblPrEx>
        <w:trPr>
          <w:trHeight w:val="1305" w:hRule="atLeast"/>
        </w:trPr>
        <w:tc>
          <w:tcPr>
            <w:tcW w:w="393" w:type="pct"/>
            <w:vMerge w:val="continue"/>
            <w:tcBorders>
              <w:top w:val="nil"/>
              <w:left w:val="single" w:color="auto" w:sz="4" w:space="0"/>
              <w:bottom w:val="single" w:color="auto" w:sz="4" w:space="0"/>
              <w:right w:val="single" w:color="auto" w:sz="4" w:space="0"/>
            </w:tcBorders>
            <w:noWrap/>
            <w:vAlign w:val="center"/>
          </w:tcPr>
          <w:p w14:paraId="678D0A9B">
            <w:pPr>
              <w:widowControl/>
              <w:rPr>
                <w:rFonts w:ascii="华文宋体" w:hAnsi="华文宋体" w:eastAsia="华文宋体"/>
                <w:szCs w:val="21"/>
              </w:rPr>
            </w:pPr>
          </w:p>
        </w:tc>
        <w:tc>
          <w:tcPr>
            <w:tcW w:w="753" w:type="pct"/>
            <w:tcBorders>
              <w:top w:val="nil"/>
              <w:left w:val="nil"/>
              <w:bottom w:val="single" w:color="auto" w:sz="4" w:space="0"/>
              <w:right w:val="single" w:color="auto" w:sz="4" w:space="0"/>
            </w:tcBorders>
            <w:noWrap/>
            <w:vAlign w:val="center"/>
          </w:tcPr>
          <w:p w14:paraId="657D2AF5">
            <w:pPr>
              <w:widowControl/>
              <w:jc w:val="center"/>
              <w:rPr>
                <w:rFonts w:ascii="华文宋体" w:hAnsi="华文宋体" w:eastAsia="华文宋体"/>
                <w:szCs w:val="21"/>
              </w:rPr>
            </w:pPr>
            <w:r>
              <w:rPr>
                <w:rFonts w:hint="eastAsia" w:ascii="华文宋体" w:hAnsi="华文宋体" w:eastAsia="华文宋体"/>
                <w:szCs w:val="21"/>
              </w:rPr>
              <w:t>起降架（班）次</w:t>
            </w:r>
          </w:p>
        </w:tc>
        <w:tc>
          <w:tcPr>
            <w:tcW w:w="664" w:type="pct"/>
            <w:tcBorders>
              <w:top w:val="nil"/>
              <w:left w:val="nil"/>
              <w:bottom w:val="single" w:color="auto" w:sz="4" w:space="0"/>
              <w:right w:val="single" w:color="auto" w:sz="4" w:space="0"/>
            </w:tcBorders>
            <w:noWrap/>
            <w:vAlign w:val="center"/>
          </w:tcPr>
          <w:p w14:paraId="58262E68">
            <w:pPr>
              <w:widowControl/>
              <w:rPr>
                <w:rFonts w:ascii="华文宋体" w:hAnsi="华文宋体" w:eastAsia="华文宋体"/>
                <w:szCs w:val="21"/>
              </w:rPr>
            </w:pPr>
            <w:r>
              <w:rPr>
                <w:rFonts w:hint="eastAsia" w:ascii="华文宋体" w:hAnsi="华文宋体" w:eastAsia="华文宋体"/>
                <w:szCs w:val="21"/>
              </w:rPr>
              <w:t>总货量（吨）</w:t>
            </w:r>
          </w:p>
        </w:tc>
        <w:tc>
          <w:tcPr>
            <w:tcW w:w="427" w:type="pct"/>
            <w:tcBorders>
              <w:top w:val="nil"/>
              <w:left w:val="nil"/>
              <w:bottom w:val="single" w:color="auto" w:sz="4" w:space="0"/>
              <w:right w:val="single" w:color="auto" w:sz="4" w:space="0"/>
            </w:tcBorders>
            <w:noWrap/>
            <w:vAlign w:val="center"/>
          </w:tcPr>
          <w:p w14:paraId="3A4C3184">
            <w:pPr>
              <w:widowControl/>
              <w:rPr>
                <w:rFonts w:ascii="华文宋体" w:hAnsi="华文宋体" w:eastAsia="华文宋体"/>
                <w:szCs w:val="21"/>
              </w:rPr>
            </w:pPr>
            <w:r>
              <w:rPr>
                <w:rFonts w:hint="eastAsia" w:ascii="华文宋体" w:hAnsi="华文宋体" w:eastAsia="华文宋体"/>
                <w:szCs w:val="21"/>
              </w:rPr>
              <w:t>每吨货值</w:t>
            </w:r>
            <w:r>
              <w:rPr>
                <w:rFonts w:hint="eastAsia" w:ascii="华文宋体" w:hAnsi="华文宋体"/>
              </w:rPr>
              <w:t>（万元）</w:t>
            </w:r>
          </w:p>
        </w:tc>
        <w:tc>
          <w:tcPr>
            <w:tcW w:w="697" w:type="pct"/>
            <w:tcBorders>
              <w:top w:val="nil"/>
              <w:left w:val="nil"/>
              <w:bottom w:val="single" w:color="auto" w:sz="4" w:space="0"/>
              <w:right w:val="single" w:color="auto" w:sz="4" w:space="0"/>
            </w:tcBorders>
            <w:noWrap/>
            <w:vAlign w:val="center"/>
          </w:tcPr>
          <w:p w14:paraId="3F5985B7">
            <w:pPr>
              <w:widowControl/>
              <w:rPr>
                <w:rFonts w:ascii="华文宋体" w:hAnsi="华文宋体" w:eastAsia="华文宋体"/>
                <w:szCs w:val="21"/>
              </w:rPr>
            </w:pPr>
            <w:r>
              <w:rPr>
                <w:rFonts w:hint="eastAsia" w:ascii="华文宋体" w:hAnsi="华文宋体" w:eastAsia="华文宋体"/>
                <w:szCs w:val="21"/>
              </w:rPr>
              <w:t>贸易总额（万元）（其中南宁贸易总额为XX万元）</w:t>
            </w:r>
          </w:p>
        </w:tc>
        <w:tc>
          <w:tcPr>
            <w:tcW w:w="821" w:type="pct"/>
            <w:tcBorders>
              <w:top w:val="nil"/>
              <w:left w:val="nil"/>
              <w:bottom w:val="single" w:color="auto" w:sz="4" w:space="0"/>
              <w:right w:val="single" w:color="auto" w:sz="4" w:space="0"/>
            </w:tcBorders>
            <w:noWrap/>
            <w:vAlign w:val="center"/>
          </w:tcPr>
          <w:p w14:paraId="2F60EB29">
            <w:pPr>
              <w:widowControl/>
              <w:jc w:val="center"/>
              <w:rPr>
                <w:rFonts w:ascii="华文宋体" w:hAnsi="华文宋体" w:eastAsia="华文宋体"/>
                <w:szCs w:val="21"/>
              </w:rPr>
            </w:pPr>
            <w:r>
              <w:rPr>
                <w:rFonts w:hint="eastAsia" w:ascii="华文宋体" w:hAnsi="华文宋体" w:eastAsia="华文宋体"/>
                <w:szCs w:val="21"/>
              </w:rPr>
              <w:t>总货量（吨）</w:t>
            </w:r>
          </w:p>
        </w:tc>
        <w:tc>
          <w:tcPr>
            <w:tcW w:w="523" w:type="pct"/>
            <w:tcBorders>
              <w:top w:val="nil"/>
              <w:left w:val="nil"/>
              <w:bottom w:val="single" w:color="auto" w:sz="4" w:space="0"/>
              <w:right w:val="single" w:color="auto" w:sz="4" w:space="0"/>
            </w:tcBorders>
            <w:noWrap/>
            <w:vAlign w:val="center"/>
          </w:tcPr>
          <w:p w14:paraId="4C9E09CF">
            <w:pPr>
              <w:widowControl/>
              <w:jc w:val="center"/>
              <w:rPr>
                <w:rFonts w:ascii="华文宋体" w:hAnsi="华文宋体" w:eastAsia="华文宋体"/>
                <w:szCs w:val="21"/>
              </w:rPr>
            </w:pPr>
            <w:r>
              <w:rPr>
                <w:rFonts w:hint="eastAsia" w:ascii="华文宋体" w:hAnsi="华文宋体" w:eastAsia="华文宋体"/>
                <w:szCs w:val="21"/>
              </w:rPr>
              <w:t>每吨货值</w:t>
            </w:r>
            <w:r>
              <w:rPr>
                <w:rFonts w:hint="eastAsia" w:ascii="华文宋体" w:hAnsi="华文宋体"/>
              </w:rPr>
              <w:t>（万元）</w:t>
            </w:r>
          </w:p>
        </w:tc>
        <w:tc>
          <w:tcPr>
            <w:tcW w:w="720" w:type="pct"/>
            <w:tcBorders>
              <w:top w:val="nil"/>
              <w:left w:val="nil"/>
              <w:bottom w:val="single" w:color="auto" w:sz="4" w:space="0"/>
              <w:right w:val="single" w:color="auto" w:sz="4" w:space="0"/>
            </w:tcBorders>
            <w:noWrap/>
            <w:vAlign w:val="center"/>
          </w:tcPr>
          <w:p w14:paraId="1D65395A">
            <w:pPr>
              <w:widowControl/>
              <w:jc w:val="center"/>
              <w:rPr>
                <w:rFonts w:hint="eastAsia" w:ascii="华文宋体" w:hAnsi="华文宋体" w:eastAsia="华文宋体"/>
                <w:szCs w:val="21"/>
              </w:rPr>
            </w:pPr>
            <w:r>
              <w:rPr>
                <w:rFonts w:hint="eastAsia" w:ascii="华文宋体" w:hAnsi="华文宋体" w:eastAsia="华文宋体"/>
                <w:szCs w:val="21"/>
              </w:rPr>
              <w:t>贸易总额（万元）</w:t>
            </w:r>
          </w:p>
          <w:p w14:paraId="2E19D871">
            <w:pPr>
              <w:pStyle w:val="2"/>
              <w:ind w:firstLine="0" w:firstLineChars="0"/>
            </w:pPr>
            <w:r>
              <w:rPr>
                <w:rFonts w:hint="eastAsia" w:ascii="华文宋体" w:hAnsi="华文宋体" w:eastAsia="华文宋体" w:cs="Times New Roman"/>
                <w:sz w:val="21"/>
                <w:szCs w:val="21"/>
              </w:rPr>
              <w:t>（其中南宁贸易总额为XX万元）</w:t>
            </w:r>
          </w:p>
        </w:tc>
      </w:tr>
      <w:tr w14:paraId="658C04E3">
        <w:tblPrEx>
          <w:tblCellMar>
            <w:top w:w="0" w:type="dxa"/>
            <w:left w:w="108" w:type="dxa"/>
            <w:bottom w:w="0" w:type="dxa"/>
            <w:right w:w="108" w:type="dxa"/>
          </w:tblCellMar>
        </w:tblPrEx>
        <w:trPr>
          <w:trHeight w:val="533" w:hRule="atLeast"/>
        </w:trPr>
        <w:tc>
          <w:tcPr>
            <w:tcW w:w="393" w:type="pct"/>
            <w:tcBorders>
              <w:top w:val="nil"/>
              <w:left w:val="single" w:color="auto" w:sz="4" w:space="0"/>
              <w:bottom w:val="single" w:color="auto" w:sz="4" w:space="0"/>
              <w:right w:val="single" w:color="auto" w:sz="4" w:space="0"/>
            </w:tcBorders>
            <w:noWrap/>
            <w:vAlign w:val="center"/>
          </w:tcPr>
          <w:p w14:paraId="37E2EB1A">
            <w:pPr>
              <w:widowControl/>
              <w:jc w:val="center"/>
              <w:rPr>
                <w:rFonts w:ascii="华文宋体" w:hAnsi="华文宋体" w:eastAsia="华文宋体"/>
                <w:szCs w:val="21"/>
              </w:rPr>
            </w:pPr>
          </w:p>
        </w:tc>
        <w:tc>
          <w:tcPr>
            <w:tcW w:w="753" w:type="pct"/>
            <w:tcBorders>
              <w:top w:val="nil"/>
              <w:left w:val="nil"/>
              <w:bottom w:val="single" w:color="auto" w:sz="4" w:space="0"/>
              <w:right w:val="single" w:color="auto" w:sz="4" w:space="0"/>
            </w:tcBorders>
            <w:noWrap/>
            <w:vAlign w:val="center"/>
          </w:tcPr>
          <w:p w14:paraId="68046210">
            <w:pPr>
              <w:widowControl/>
              <w:jc w:val="center"/>
              <w:rPr>
                <w:rFonts w:ascii="华文宋体" w:hAnsi="华文宋体" w:eastAsia="华文宋体"/>
                <w:szCs w:val="21"/>
              </w:rPr>
            </w:pPr>
          </w:p>
        </w:tc>
        <w:tc>
          <w:tcPr>
            <w:tcW w:w="664" w:type="pct"/>
            <w:tcBorders>
              <w:top w:val="nil"/>
              <w:left w:val="nil"/>
              <w:bottom w:val="single" w:color="auto" w:sz="4" w:space="0"/>
              <w:right w:val="single" w:color="auto" w:sz="4" w:space="0"/>
            </w:tcBorders>
            <w:noWrap/>
            <w:vAlign w:val="center"/>
          </w:tcPr>
          <w:p w14:paraId="259747A2">
            <w:pPr>
              <w:widowControl/>
              <w:jc w:val="center"/>
              <w:rPr>
                <w:rFonts w:ascii="华文宋体" w:hAnsi="华文宋体" w:eastAsia="华文宋体"/>
                <w:szCs w:val="21"/>
              </w:rPr>
            </w:pPr>
          </w:p>
        </w:tc>
        <w:tc>
          <w:tcPr>
            <w:tcW w:w="427" w:type="pct"/>
            <w:tcBorders>
              <w:top w:val="nil"/>
              <w:left w:val="nil"/>
              <w:bottom w:val="single" w:color="auto" w:sz="4" w:space="0"/>
              <w:right w:val="single" w:color="auto" w:sz="4" w:space="0"/>
            </w:tcBorders>
            <w:noWrap/>
            <w:vAlign w:val="center"/>
          </w:tcPr>
          <w:p w14:paraId="5A14656B">
            <w:pPr>
              <w:widowControl/>
              <w:jc w:val="center"/>
              <w:rPr>
                <w:rFonts w:ascii="华文宋体" w:hAnsi="华文宋体" w:eastAsia="华文宋体"/>
                <w:szCs w:val="21"/>
              </w:rPr>
            </w:pPr>
          </w:p>
        </w:tc>
        <w:tc>
          <w:tcPr>
            <w:tcW w:w="697" w:type="pct"/>
            <w:tcBorders>
              <w:top w:val="nil"/>
              <w:left w:val="nil"/>
              <w:bottom w:val="single" w:color="auto" w:sz="4" w:space="0"/>
              <w:right w:val="single" w:color="auto" w:sz="4" w:space="0"/>
            </w:tcBorders>
            <w:noWrap/>
            <w:vAlign w:val="center"/>
          </w:tcPr>
          <w:p w14:paraId="4E829D75">
            <w:pPr>
              <w:widowControl/>
              <w:jc w:val="center"/>
              <w:rPr>
                <w:szCs w:val="21"/>
              </w:rPr>
            </w:pPr>
          </w:p>
        </w:tc>
        <w:tc>
          <w:tcPr>
            <w:tcW w:w="821" w:type="pct"/>
            <w:tcBorders>
              <w:top w:val="nil"/>
              <w:left w:val="nil"/>
              <w:bottom w:val="single" w:color="auto" w:sz="4" w:space="0"/>
              <w:right w:val="single" w:color="auto" w:sz="4" w:space="0"/>
            </w:tcBorders>
            <w:noWrap/>
            <w:vAlign w:val="center"/>
          </w:tcPr>
          <w:p w14:paraId="61BE234F">
            <w:pPr>
              <w:widowControl/>
              <w:jc w:val="center"/>
              <w:rPr>
                <w:szCs w:val="21"/>
              </w:rPr>
            </w:pPr>
          </w:p>
        </w:tc>
        <w:tc>
          <w:tcPr>
            <w:tcW w:w="523" w:type="pct"/>
            <w:tcBorders>
              <w:top w:val="nil"/>
              <w:left w:val="nil"/>
              <w:bottom w:val="single" w:color="auto" w:sz="4" w:space="0"/>
              <w:right w:val="single" w:color="auto" w:sz="4" w:space="0"/>
            </w:tcBorders>
            <w:noWrap/>
            <w:vAlign w:val="center"/>
          </w:tcPr>
          <w:p w14:paraId="6EECF3CE">
            <w:pPr>
              <w:widowControl/>
              <w:jc w:val="center"/>
              <w:rPr>
                <w:szCs w:val="21"/>
              </w:rPr>
            </w:pPr>
          </w:p>
        </w:tc>
        <w:tc>
          <w:tcPr>
            <w:tcW w:w="720" w:type="pct"/>
            <w:tcBorders>
              <w:top w:val="nil"/>
              <w:left w:val="nil"/>
              <w:bottom w:val="single" w:color="auto" w:sz="4" w:space="0"/>
              <w:right w:val="single" w:color="auto" w:sz="4" w:space="0"/>
            </w:tcBorders>
            <w:noWrap/>
            <w:vAlign w:val="center"/>
          </w:tcPr>
          <w:p w14:paraId="00A87727">
            <w:pPr>
              <w:widowControl/>
              <w:jc w:val="center"/>
              <w:rPr>
                <w:b/>
                <w:bCs/>
                <w:szCs w:val="21"/>
              </w:rPr>
            </w:pPr>
          </w:p>
        </w:tc>
      </w:tr>
    </w:tbl>
    <w:p w14:paraId="275C89EA">
      <w:pPr>
        <w:spacing w:line="58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七、承诺</w:t>
      </w:r>
    </w:p>
    <w:p w14:paraId="1669ECC9">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承诺：本次所填报的全部信息、数据及附件材料均真实、准确、完整、有效，不存在任何虚假记载、误导性陈述或重大遗漏。如有隐瞒、伪造、篡改或与事实不符等造假情形以及未能在计划开通航线时间前开通航线的，一经查实，自愿接受取消本次参与航线培育合作资格的处理，并承担由此产生的一切法律责任及经济损失。</w:t>
      </w:r>
    </w:p>
    <w:p w14:paraId="73B3B6E9">
      <w:pPr>
        <w:spacing w:line="58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八、联系方式</w:t>
      </w:r>
    </w:p>
    <w:p w14:paraId="3CE1F3E7">
      <w:pPr>
        <w:pStyle w:val="2"/>
        <w:ind w:firstLine="640"/>
        <w:rPr>
          <w:rFonts w:hint="eastAsia"/>
        </w:rPr>
      </w:pPr>
      <w:r>
        <w:rPr>
          <w:rFonts w:hint="eastAsia"/>
        </w:rPr>
        <w:t>联系人：</w:t>
      </w:r>
    </w:p>
    <w:p w14:paraId="23F1C596">
      <w:pPr>
        <w:pStyle w:val="2"/>
        <w:ind w:firstLine="640"/>
        <w:rPr>
          <w:rFonts w:hint="eastAsia"/>
        </w:rPr>
      </w:pPr>
      <w:r>
        <w:rPr>
          <w:rFonts w:hint="eastAsia"/>
        </w:rPr>
        <w:t>联系电话：</w:t>
      </w:r>
    </w:p>
    <w:p w14:paraId="393E060D">
      <w:pPr>
        <w:pStyle w:val="2"/>
        <w:ind w:firstLine="640"/>
      </w:pPr>
      <w:r>
        <w:rPr>
          <w:rFonts w:hint="eastAsia"/>
        </w:rPr>
        <w:t>联系邮箱</w:t>
      </w:r>
    </w:p>
    <w:p w14:paraId="5F61D3E6">
      <w:pPr>
        <w:pStyle w:val="2"/>
        <w:ind w:firstLine="640"/>
        <w:rPr>
          <w:rFonts w:hint="eastAsia"/>
        </w:rPr>
      </w:pPr>
    </w:p>
    <w:p w14:paraId="7D1130D9">
      <w:pPr>
        <w:spacing w:line="590" w:lineRule="exact"/>
        <w:rPr>
          <w:rFonts w:hint="eastAsia" w:ascii="仿宋_GB2312" w:hAnsi="仿宋_GB2312" w:eastAsia="仿宋_GB2312" w:cs="仿宋_GB2312"/>
          <w:sz w:val="32"/>
          <w:szCs w:val="32"/>
        </w:rPr>
      </w:pPr>
    </w:p>
    <w:p w14:paraId="5C6A9F35">
      <w:pPr>
        <w:spacing w:line="590" w:lineRule="exact"/>
        <w:rPr>
          <w:rFonts w:hint="eastAsia" w:ascii="仿宋_GB2312" w:hAnsi="仿宋_GB2312" w:eastAsia="仿宋_GB2312" w:cs="仿宋_GB2312"/>
          <w:sz w:val="32"/>
          <w:szCs w:val="32"/>
        </w:rPr>
      </w:pPr>
    </w:p>
    <w:p w14:paraId="1C8765BA">
      <w:pPr>
        <w:spacing w:line="59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合作方名称（公章）</w:t>
      </w:r>
    </w:p>
    <w:p w14:paraId="0DEBC284">
      <w:pPr>
        <w:spacing w:line="59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66D46C7E">
      <w:pPr>
        <w:pStyle w:val="2"/>
        <w:ind w:firstLine="0" w:firstLineChars="0"/>
        <w:rPr>
          <w:rFonts w:hint="eastAsia" w:ascii="Times New Roman" w:hAnsi="Times New Roman" w:cs="Times New Roman"/>
        </w:rPr>
      </w:pPr>
    </w:p>
    <w:p w14:paraId="780A3A0B">
      <w:pPr>
        <w:pStyle w:val="2"/>
        <w:ind w:firstLine="0" w:firstLineChars="0"/>
        <w:rPr>
          <w:rFonts w:hint="eastAsia" w:ascii="Times New Roman" w:hAnsi="Times New Roman" w:cs="Times New Roman"/>
        </w:rPr>
      </w:pPr>
    </w:p>
    <w:p w14:paraId="5F525139">
      <w:pPr>
        <w:pStyle w:val="2"/>
        <w:ind w:firstLine="0" w:firstLineChars="0"/>
      </w:pPr>
      <w:r>
        <w:rPr>
          <w:rFonts w:hint="eastAsia" w:ascii="Times New Roman" w:hAnsi="Times New Roman" w:cs="Times New Roman"/>
        </w:rPr>
        <w:t>注：合作意向书内容均需按要求填写并盖章，不得留空。</w:t>
      </w:r>
    </w:p>
    <w:p w14:paraId="5A004A9B"/>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F0E9D">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FC9C8E">
                          <w:pPr>
                            <w:pStyle w:val="4"/>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11</w:t>
                          </w:r>
                          <w:r>
                            <w:rPr>
                              <w:sz w:val="30"/>
                              <w:szCs w:val="30"/>
                            </w:rPr>
                            <w:fldChar w:fldCharType="end"/>
                          </w:r>
                          <w:r>
                            <w:rPr>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14:paraId="3DFC9C8E">
                    <w:pPr>
                      <w:pStyle w:val="4"/>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11</w:t>
                    </w:r>
                    <w:r>
                      <w:rPr>
                        <w:sz w:val="30"/>
                        <w:szCs w:val="30"/>
                      </w:rPr>
                      <w:fldChar w:fldCharType="end"/>
                    </w:r>
                    <w:r>
                      <w:rPr>
                        <w:sz w:val="30"/>
                        <w:szCs w:val="3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701D5"/>
    <w:multiLevelType w:val="singleLevel"/>
    <w:tmpl w:val="1EC701D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214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ind w:firstLine="880" w:firstLineChars="200"/>
    </w:pPr>
    <w:rPr>
      <w:rFonts w:ascii="仿宋_GB2312" w:hAnsi="仿宋_GB2312" w:eastAsia="仿宋_GB2312" w:cs="仿宋_GB2312"/>
      <w:sz w:val="32"/>
      <w:szCs w:val="32"/>
    </w:rPr>
  </w:style>
  <w:style w:type="paragraph" w:styleId="3">
    <w:name w:val="Title"/>
    <w:basedOn w:val="1"/>
    <w:next w:val="1"/>
    <w:qFormat/>
    <w:uiPriority w:val="0"/>
    <w:pPr>
      <w:spacing w:before="60" w:after="120" w:line="560" w:lineRule="exact"/>
      <w:ind w:firstLine="880" w:firstLineChars="200"/>
      <w:jc w:val="center"/>
      <w:outlineLvl w:val="0"/>
    </w:pPr>
    <w:rPr>
      <w:rFonts w:ascii="Times New Roman" w:hAnsi="Times New Roman" w:eastAsia="方正小标宋简体" w:cs="Times New Roman"/>
      <w:bCs/>
      <w:sz w:val="44"/>
      <w:szCs w:val="32"/>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2026-06-04T11:30:50Z</dcterms:created>
  <dc:creator>Dell</dc:creator>
  <cp:lastModifiedBy>WPS_1648626349</cp:lastModifiedBy>
  <dcterms:modified xsi:type="dcterms:W3CDTF">2026-06-04T11:32:00Z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eyJoZGlkIjoiY2MxYmIyZDg0ODUxZDE0MWEyMTgzMTRmYjhiZTA2MTciLCJ1c2VySWQiOiIxMzUwNDE5MTY1In0=</vt:lpwstr>
  </property>
  <property fmtid="{D5CDD505-2E9C-101B-9397-08002B2CF9AE}" pid="4" name="ICV">
    <vt:lpwstr>4E77852E37214322BA57C86B9A39AFC0_12</vt:lpwstr>
  </property>
</Properties>
</file>